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06CAD" w:rsidRPr="008E2A1B" w:rsidRDefault="00530E14" w:rsidP="00530E14">
      <w:pPr>
        <w:jc w:val="center"/>
        <w:rPr>
          <w:rFonts w:eastAsia="標楷體"/>
          <w:sz w:val="28"/>
          <w:szCs w:val="28"/>
        </w:rPr>
      </w:pPr>
      <w:r w:rsidRPr="008E2A1B">
        <w:rPr>
          <w:rFonts w:eastAsia="標楷體"/>
          <w:b/>
          <w:sz w:val="28"/>
          <w:szCs w:val="28"/>
        </w:rPr>
        <w:t>『</w:t>
      </w:r>
      <w:r w:rsidR="00515A96" w:rsidRPr="008E2A1B">
        <w:rPr>
          <w:rFonts w:eastAsia="標楷體"/>
          <w:b/>
          <w:sz w:val="28"/>
          <w:szCs w:val="28"/>
        </w:rPr>
        <w:t>20</w:t>
      </w:r>
      <w:r w:rsidR="00082B64" w:rsidRPr="008E2A1B">
        <w:rPr>
          <w:rFonts w:eastAsia="標楷體"/>
          <w:b/>
          <w:sz w:val="28"/>
          <w:szCs w:val="28"/>
        </w:rPr>
        <w:t>2</w:t>
      </w:r>
      <w:r w:rsidR="004E2460">
        <w:rPr>
          <w:rFonts w:eastAsia="標楷體" w:hint="eastAsia"/>
          <w:b/>
          <w:sz w:val="28"/>
          <w:szCs w:val="28"/>
        </w:rPr>
        <w:t>6</w:t>
      </w:r>
      <w:r w:rsidR="00082B64" w:rsidRPr="008E2A1B">
        <w:rPr>
          <w:rFonts w:eastAsia="標楷體"/>
          <w:b/>
          <w:sz w:val="28"/>
          <w:szCs w:val="28"/>
        </w:rPr>
        <w:t>管理與服務創新</w:t>
      </w:r>
      <w:r w:rsidR="0048660B" w:rsidRPr="008E2A1B">
        <w:rPr>
          <w:rFonts w:eastAsia="標楷體"/>
          <w:b/>
          <w:sz w:val="28"/>
          <w:szCs w:val="28"/>
        </w:rPr>
        <w:t>國際</w:t>
      </w:r>
      <w:r w:rsidR="00751EFB" w:rsidRPr="008E2A1B">
        <w:rPr>
          <w:rFonts w:eastAsia="標楷體"/>
          <w:b/>
          <w:sz w:val="28"/>
          <w:szCs w:val="28"/>
        </w:rPr>
        <w:t>學術研討會</w:t>
      </w:r>
      <w:r w:rsidRPr="008E2A1B">
        <w:rPr>
          <w:rFonts w:eastAsia="標楷體"/>
          <w:b/>
          <w:sz w:val="28"/>
          <w:szCs w:val="28"/>
        </w:rPr>
        <w:t>』論文格式</w:t>
      </w:r>
    </w:p>
    <w:p w:rsidR="00530E14" w:rsidRPr="008E2A1B" w:rsidRDefault="00530E14">
      <w:pPr>
        <w:rPr>
          <w:rFonts w:eastAsia="標楷體"/>
        </w:rPr>
      </w:pPr>
    </w:p>
    <w:p w:rsidR="00530E14" w:rsidRPr="008E2A1B" w:rsidRDefault="00530E14" w:rsidP="00530E14">
      <w:pPr>
        <w:jc w:val="center"/>
        <w:rPr>
          <w:rFonts w:eastAsia="標楷體"/>
        </w:rPr>
      </w:pPr>
      <w:r w:rsidRPr="008E2A1B">
        <w:rPr>
          <w:rFonts w:eastAsia="標楷體"/>
        </w:rPr>
        <w:t>作者</w:t>
      </w:r>
      <w:r w:rsidRPr="008E2A1B">
        <w:rPr>
          <w:rFonts w:eastAsia="標楷體"/>
          <w:vertAlign w:val="superscript"/>
        </w:rPr>
        <w:t>1*</w:t>
      </w:r>
      <w:r w:rsidRPr="008E2A1B">
        <w:rPr>
          <w:rFonts w:eastAsia="標楷體"/>
        </w:rPr>
        <w:t xml:space="preserve">  </w:t>
      </w:r>
      <w:r w:rsidRPr="008E2A1B">
        <w:rPr>
          <w:rFonts w:eastAsia="標楷體"/>
        </w:rPr>
        <w:t>作者</w:t>
      </w:r>
      <w:r w:rsidRPr="008E2A1B">
        <w:rPr>
          <w:rFonts w:eastAsia="標楷體"/>
          <w:vertAlign w:val="superscript"/>
        </w:rPr>
        <w:t>2</w:t>
      </w:r>
    </w:p>
    <w:p w:rsidR="00530E14" w:rsidRPr="008E2A1B" w:rsidRDefault="00455EFD" w:rsidP="00530E14">
      <w:pPr>
        <w:jc w:val="center"/>
        <w:rPr>
          <w:rFonts w:eastAsia="標楷體"/>
        </w:rPr>
      </w:pPr>
      <w:r w:rsidRPr="008E2A1B">
        <w:rPr>
          <w:rFonts w:eastAsia="標楷體"/>
          <w:vertAlign w:val="superscript"/>
        </w:rPr>
        <w:t>1</w:t>
      </w:r>
      <w:r w:rsidR="00530E14" w:rsidRPr="008E2A1B">
        <w:rPr>
          <w:rFonts w:eastAsia="標楷體"/>
        </w:rPr>
        <w:t>服務</w:t>
      </w:r>
      <w:r w:rsidR="00082B64" w:rsidRPr="008E2A1B">
        <w:rPr>
          <w:rFonts w:eastAsia="標楷體"/>
        </w:rPr>
        <w:t>單位</w:t>
      </w:r>
      <w:r w:rsidR="00530E14" w:rsidRPr="008E2A1B">
        <w:rPr>
          <w:rFonts w:eastAsia="標楷體"/>
        </w:rPr>
        <w:t>（地址）</w:t>
      </w:r>
    </w:p>
    <w:p w:rsidR="00530E14" w:rsidRPr="008E2A1B" w:rsidRDefault="00455EFD" w:rsidP="00530E14">
      <w:pPr>
        <w:jc w:val="center"/>
        <w:rPr>
          <w:rFonts w:eastAsia="標楷體"/>
        </w:rPr>
      </w:pPr>
      <w:r w:rsidRPr="008E2A1B">
        <w:rPr>
          <w:rFonts w:eastAsia="標楷體"/>
          <w:vertAlign w:val="superscript"/>
        </w:rPr>
        <w:t>2</w:t>
      </w:r>
      <w:r w:rsidR="00530E14" w:rsidRPr="008E2A1B">
        <w:rPr>
          <w:rFonts w:eastAsia="標楷體"/>
        </w:rPr>
        <w:t>服務</w:t>
      </w:r>
      <w:r w:rsidR="00082B64" w:rsidRPr="008E2A1B">
        <w:rPr>
          <w:rFonts w:eastAsia="標楷體"/>
        </w:rPr>
        <w:t>單位</w:t>
      </w:r>
      <w:r w:rsidR="00530E14" w:rsidRPr="008E2A1B">
        <w:rPr>
          <w:rFonts w:eastAsia="標楷體"/>
        </w:rPr>
        <w:t>（地址）</w:t>
      </w:r>
    </w:p>
    <w:p w:rsidR="00530E14" w:rsidRPr="008E2A1B" w:rsidRDefault="00530E14" w:rsidP="00530E14">
      <w:pPr>
        <w:jc w:val="center"/>
        <w:rPr>
          <w:rFonts w:eastAsia="標楷體"/>
        </w:rPr>
      </w:pPr>
      <w:r w:rsidRPr="008E2A1B">
        <w:rPr>
          <w:rFonts w:eastAsia="標楷體"/>
        </w:rPr>
        <w:t>*</w:t>
      </w:r>
      <w:r w:rsidRPr="008E2A1B">
        <w:rPr>
          <w:rFonts w:eastAsia="標楷體"/>
        </w:rPr>
        <w:t>聯絡人電子郵件</w:t>
      </w:r>
    </w:p>
    <w:p w:rsidR="00D8722A" w:rsidRDefault="00D8722A" w:rsidP="00530E14">
      <w:pPr>
        <w:rPr>
          <w:rFonts w:eastAsia="標楷體"/>
          <w:b/>
        </w:rPr>
      </w:pPr>
    </w:p>
    <w:p w:rsidR="005F3A24" w:rsidRPr="008E2A1B" w:rsidRDefault="005F3A24" w:rsidP="00530E14">
      <w:pPr>
        <w:rPr>
          <w:rFonts w:eastAsia="標楷體" w:hint="eastAsia"/>
          <w:b/>
        </w:rPr>
        <w:sectPr w:rsidR="005F3A24" w:rsidRPr="008E2A1B">
          <w:pgSz w:w="11906" w:h="16838"/>
          <w:pgMar w:top="1440" w:right="1800" w:bottom="1440" w:left="1800" w:header="851" w:footer="992" w:gutter="0"/>
          <w:cols w:space="425"/>
          <w:docGrid w:type="lines" w:linePitch="360"/>
        </w:sectPr>
      </w:pPr>
    </w:p>
    <w:p w:rsidR="00530E14" w:rsidRPr="008E2A1B" w:rsidRDefault="00530E14" w:rsidP="004335E7">
      <w:pPr>
        <w:jc w:val="center"/>
        <w:rPr>
          <w:rFonts w:eastAsia="標楷體"/>
          <w:b/>
          <w:sz w:val="20"/>
          <w:szCs w:val="20"/>
        </w:rPr>
      </w:pPr>
      <w:r w:rsidRPr="008E2A1B">
        <w:rPr>
          <w:rFonts w:eastAsia="標楷體"/>
          <w:b/>
          <w:sz w:val="20"/>
          <w:szCs w:val="20"/>
        </w:rPr>
        <w:t>摘要</w:t>
      </w:r>
    </w:p>
    <w:p w:rsidR="003F228E" w:rsidRPr="008E2A1B" w:rsidRDefault="00530E14" w:rsidP="004335E7">
      <w:pPr>
        <w:ind w:firstLineChars="200" w:firstLine="400"/>
        <w:jc w:val="both"/>
        <w:rPr>
          <w:rFonts w:eastAsia="標楷體"/>
          <w:sz w:val="20"/>
          <w:szCs w:val="20"/>
        </w:rPr>
      </w:pPr>
      <w:r w:rsidRPr="008E2A1B">
        <w:rPr>
          <w:rFonts w:eastAsia="標楷體"/>
          <w:sz w:val="20"/>
          <w:szCs w:val="20"/>
        </w:rPr>
        <w:t>本文舉例說明</w:t>
      </w:r>
      <w:r w:rsidR="00082B64" w:rsidRPr="008E2A1B">
        <w:rPr>
          <w:rFonts w:eastAsia="標楷體"/>
          <w:sz w:val="20"/>
          <w:szCs w:val="20"/>
        </w:rPr>
        <w:t>本</w:t>
      </w:r>
      <w:r w:rsidR="00654E34" w:rsidRPr="008E2A1B">
        <w:rPr>
          <w:rFonts w:eastAsia="標楷體"/>
          <w:sz w:val="20"/>
          <w:szCs w:val="20"/>
        </w:rPr>
        <w:t>研討會</w:t>
      </w:r>
      <w:r w:rsidRPr="008E2A1B">
        <w:rPr>
          <w:rFonts w:eastAsia="標楷體"/>
          <w:sz w:val="20"/>
          <w:szCs w:val="20"/>
        </w:rPr>
        <w:t>完整論文檔所採用之排版格式，供投稿人準備論文時參考之用。</w:t>
      </w:r>
      <w:r w:rsidR="00654E34" w:rsidRPr="008E2A1B">
        <w:rPr>
          <w:rFonts w:eastAsia="標楷體"/>
          <w:sz w:val="20"/>
          <w:szCs w:val="20"/>
        </w:rPr>
        <w:t>內容須包含中、英文論文標題及摘要、作者、地址、服務單位、職稱、</w:t>
      </w:r>
      <w:r w:rsidR="00654E34" w:rsidRPr="008E2A1B">
        <w:rPr>
          <w:rFonts w:eastAsia="標楷體"/>
          <w:sz w:val="20"/>
          <w:szCs w:val="20"/>
        </w:rPr>
        <w:t>E-mail</w:t>
      </w:r>
      <w:r w:rsidRPr="008E2A1B">
        <w:rPr>
          <w:rFonts w:eastAsia="標楷體"/>
          <w:sz w:val="20"/>
          <w:szCs w:val="20"/>
        </w:rPr>
        <w:t>。文章包括圖片、表格、參考文獻以</w:t>
      </w:r>
      <w:r w:rsidR="00E643D7" w:rsidRPr="008E2A1B">
        <w:rPr>
          <w:rFonts w:eastAsia="標楷體"/>
          <w:sz w:val="20"/>
          <w:szCs w:val="20"/>
        </w:rPr>
        <w:t>10</w:t>
      </w:r>
      <w:r w:rsidR="00E945AA" w:rsidRPr="008E2A1B">
        <w:rPr>
          <w:rFonts w:eastAsia="標楷體"/>
          <w:sz w:val="20"/>
          <w:szCs w:val="20"/>
        </w:rPr>
        <w:t>頁</w:t>
      </w:r>
      <w:r w:rsidR="005F3A24">
        <w:rPr>
          <w:rFonts w:eastAsia="標楷體" w:hint="eastAsia"/>
          <w:sz w:val="20"/>
          <w:szCs w:val="20"/>
        </w:rPr>
        <w:t>內</w:t>
      </w:r>
      <w:r w:rsidR="00E945AA" w:rsidRPr="008E2A1B">
        <w:rPr>
          <w:rFonts w:eastAsia="標楷體"/>
          <w:sz w:val="20"/>
          <w:szCs w:val="20"/>
        </w:rPr>
        <w:t>為</w:t>
      </w:r>
      <w:r w:rsidR="00C51E05" w:rsidRPr="008E2A1B">
        <w:rPr>
          <w:rFonts w:eastAsia="標楷體"/>
          <w:sz w:val="20"/>
          <w:szCs w:val="20"/>
        </w:rPr>
        <w:t>原則</w:t>
      </w:r>
      <w:r w:rsidRPr="008E2A1B">
        <w:rPr>
          <w:rFonts w:eastAsia="標楷體"/>
          <w:sz w:val="20"/>
          <w:szCs w:val="20"/>
        </w:rPr>
        <w:t>。</w:t>
      </w:r>
      <w:r w:rsidR="00654E34" w:rsidRPr="008E2A1B">
        <w:rPr>
          <w:rFonts w:eastAsia="標楷體"/>
          <w:sz w:val="20"/>
          <w:szCs w:val="20"/>
        </w:rPr>
        <w:t>英文標題及</w:t>
      </w:r>
      <w:proofErr w:type="gramStart"/>
      <w:r w:rsidR="00654E34" w:rsidRPr="008E2A1B">
        <w:rPr>
          <w:rFonts w:eastAsia="標楷體"/>
          <w:sz w:val="20"/>
          <w:szCs w:val="20"/>
        </w:rPr>
        <w:t>摘要請置於</w:t>
      </w:r>
      <w:proofErr w:type="gramEnd"/>
      <w:r w:rsidR="00654E34" w:rsidRPr="008E2A1B">
        <w:rPr>
          <w:rFonts w:eastAsia="標楷體"/>
          <w:sz w:val="20"/>
          <w:szCs w:val="20"/>
        </w:rPr>
        <w:t>文章最後。</w:t>
      </w:r>
      <w:r w:rsidR="003F228E" w:rsidRPr="008E2A1B">
        <w:rPr>
          <w:rFonts w:eastAsia="標楷體"/>
          <w:sz w:val="20"/>
          <w:szCs w:val="20"/>
        </w:rPr>
        <w:t>請</w:t>
      </w:r>
      <w:r w:rsidRPr="008E2A1B">
        <w:rPr>
          <w:rFonts w:eastAsia="標楷體"/>
          <w:sz w:val="20"/>
          <w:szCs w:val="20"/>
        </w:rPr>
        <w:t>將完整論文檔上傳到</w:t>
      </w:r>
      <w:r w:rsidR="003F228E" w:rsidRPr="008E2A1B">
        <w:rPr>
          <w:rFonts w:eastAsia="標楷體"/>
          <w:sz w:val="20"/>
          <w:szCs w:val="20"/>
        </w:rPr>
        <w:t>研討會</w:t>
      </w:r>
      <w:r w:rsidRPr="008E2A1B">
        <w:rPr>
          <w:rFonts w:eastAsia="標楷體"/>
          <w:sz w:val="20"/>
          <w:szCs w:val="20"/>
        </w:rPr>
        <w:t>網站</w:t>
      </w:r>
      <w:r w:rsidR="003F228E" w:rsidRPr="008E2A1B">
        <w:rPr>
          <w:rFonts w:eastAsia="標楷體"/>
          <w:sz w:val="20"/>
          <w:szCs w:val="20"/>
        </w:rPr>
        <w:t>：</w:t>
      </w:r>
      <w:r w:rsidR="00B52D4B" w:rsidRPr="008E2A1B">
        <w:rPr>
          <w:rFonts w:eastAsia="標楷體"/>
          <w:sz w:val="20"/>
          <w:szCs w:val="20"/>
        </w:rPr>
        <w:fldChar w:fldCharType="begin"/>
      </w:r>
      <w:r w:rsidR="00082B64" w:rsidRPr="008E2A1B">
        <w:rPr>
          <w:rFonts w:eastAsia="標楷體"/>
          <w:sz w:val="20"/>
          <w:szCs w:val="20"/>
        </w:rPr>
        <w:instrText>HYPERLINK "https://icmsi.must.edu.tw/"</w:instrText>
      </w:r>
      <w:r w:rsidR="00082B64" w:rsidRPr="008E2A1B">
        <w:rPr>
          <w:rFonts w:eastAsia="標楷體"/>
          <w:sz w:val="20"/>
          <w:szCs w:val="20"/>
        </w:rPr>
      </w:r>
      <w:r w:rsidR="00B52D4B" w:rsidRPr="008E2A1B">
        <w:rPr>
          <w:rFonts w:eastAsia="標楷體"/>
          <w:sz w:val="20"/>
          <w:szCs w:val="20"/>
        </w:rPr>
        <w:fldChar w:fldCharType="separate"/>
      </w:r>
      <w:r w:rsidR="00082B64" w:rsidRPr="008E2A1B">
        <w:rPr>
          <w:rStyle w:val="a5"/>
          <w:rFonts w:eastAsia="標楷體"/>
          <w:sz w:val="20"/>
          <w:szCs w:val="20"/>
        </w:rPr>
        <w:t>https://icmsi.must.</w:t>
      </w:r>
      <w:r w:rsidR="00082B64" w:rsidRPr="008E2A1B">
        <w:rPr>
          <w:rStyle w:val="a5"/>
          <w:rFonts w:eastAsia="標楷體"/>
          <w:sz w:val="20"/>
          <w:szCs w:val="20"/>
        </w:rPr>
        <w:t>e</w:t>
      </w:r>
      <w:r w:rsidR="00082B64" w:rsidRPr="008E2A1B">
        <w:rPr>
          <w:rStyle w:val="a5"/>
          <w:rFonts w:eastAsia="標楷體"/>
          <w:sz w:val="20"/>
          <w:szCs w:val="20"/>
        </w:rPr>
        <w:t>du.tw/</w:t>
      </w:r>
      <w:r w:rsidR="00B52D4B" w:rsidRPr="008E2A1B">
        <w:rPr>
          <w:rFonts w:eastAsia="標楷體"/>
          <w:sz w:val="20"/>
          <w:szCs w:val="20"/>
        </w:rPr>
        <w:fldChar w:fldCharType="end"/>
      </w:r>
      <w:r w:rsidRPr="008E2A1B">
        <w:rPr>
          <w:rFonts w:eastAsia="標楷體"/>
          <w:sz w:val="20"/>
          <w:szCs w:val="20"/>
        </w:rPr>
        <w:t>，並請自行完成掃毒，切勿夾帶病毒，以利光碟論文集製作。</w:t>
      </w:r>
    </w:p>
    <w:p w:rsidR="00530E14" w:rsidRPr="008E2A1B" w:rsidRDefault="00530E14" w:rsidP="003F228E">
      <w:pPr>
        <w:jc w:val="both"/>
        <w:rPr>
          <w:rFonts w:eastAsia="標楷體"/>
          <w:sz w:val="20"/>
          <w:szCs w:val="20"/>
        </w:rPr>
      </w:pPr>
      <w:r w:rsidRPr="008E2A1B">
        <w:rPr>
          <w:rFonts w:eastAsia="標楷體"/>
          <w:b/>
          <w:i/>
          <w:sz w:val="20"/>
          <w:szCs w:val="20"/>
        </w:rPr>
        <w:t>關鍵字</w:t>
      </w:r>
      <w:r w:rsidRPr="008E2A1B">
        <w:rPr>
          <w:rFonts w:eastAsia="標楷體"/>
          <w:sz w:val="20"/>
          <w:szCs w:val="20"/>
        </w:rPr>
        <w:t>(3~5</w:t>
      </w:r>
      <w:r w:rsidRPr="008E2A1B">
        <w:rPr>
          <w:rFonts w:eastAsia="標楷體"/>
          <w:sz w:val="20"/>
          <w:szCs w:val="20"/>
        </w:rPr>
        <w:t>個字</w:t>
      </w:r>
      <w:r w:rsidRPr="008E2A1B">
        <w:rPr>
          <w:rFonts w:eastAsia="標楷體"/>
          <w:sz w:val="20"/>
          <w:szCs w:val="20"/>
        </w:rPr>
        <w:t>)</w:t>
      </w:r>
      <w:r w:rsidRPr="008E2A1B">
        <w:rPr>
          <w:rFonts w:eastAsia="標楷體"/>
          <w:b/>
          <w:i/>
          <w:sz w:val="20"/>
          <w:szCs w:val="20"/>
        </w:rPr>
        <w:t>：</w:t>
      </w:r>
      <w:r w:rsidRPr="008E2A1B">
        <w:rPr>
          <w:rFonts w:eastAsia="標楷體"/>
          <w:i/>
          <w:sz w:val="20"/>
          <w:szCs w:val="20"/>
        </w:rPr>
        <w:t>決策分析、</w:t>
      </w:r>
      <w:proofErr w:type="gramStart"/>
      <w:r w:rsidRPr="008E2A1B">
        <w:rPr>
          <w:rFonts w:eastAsia="標楷體"/>
          <w:i/>
          <w:sz w:val="20"/>
          <w:szCs w:val="20"/>
        </w:rPr>
        <w:t>資料包絡分析</w:t>
      </w:r>
      <w:proofErr w:type="gramEnd"/>
      <w:r w:rsidRPr="008E2A1B">
        <w:rPr>
          <w:rFonts w:eastAsia="標楷體"/>
          <w:i/>
          <w:sz w:val="20"/>
          <w:szCs w:val="20"/>
        </w:rPr>
        <w:t>法、績效評估。</w:t>
      </w:r>
    </w:p>
    <w:p w:rsidR="00D8722A" w:rsidRPr="008E2A1B" w:rsidRDefault="00D8722A" w:rsidP="003F228E">
      <w:pPr>
        <w:jc w:val="both"/>
        <w:rPr>
          <w:rFonts w:eastAsia="標楷體"/>
          <w:sz w:val="20"/>
          <w:szCs w:val="20"/>
        </w:rPr>
      </w:pPr>
    </w:p>
    <w:p w:rsidR="00D8722A" w:rsidRPr="008E2A1B" w:rsidRDefault="00BF111A" w:rsidP="00BF111A">
      <w:pPr>
        <w:jc w:val="center"/>
        <w:rPr>
          <w:rFonts w:eastAsia="標楷體"/>
          <w:b/>
          <w:sz w:val="20"/>
          <w:szCs w:val="20"/>
        </w:rPr>
      </w:pPr>
      <w:r>
        <w:rPr>
          <w:rFonts w:eastAsia="標楷體" w:hint="eastAsia"/>
          <w:b/>
          <w:sz w:val="20"/>
          <w:szCs w:val="20"/>
        </w:rPr>
        <w:t>1.</w:t>
      </w:r>
      <w:r w:rsidR="00D8722A" w:rsidRPr="008E2A1B">
        <w:rPr>
          <w:rFonts w:eastAsia="標楷體"/>
          <w:b/>
          <w:sz w:val="20"/>
          <w:szCs w:val="20"/>
        </w:rPr>
        <w:t>格式</w:t>
      </w:r>
    </w:p>
    <w:p w:rsidR="00D8722A" w:rsidRPr="008E2A1B" w:rsidRDefault="00D8722A" w:rsidP="004335E7">
      <w:pPr>
        <w:ind w:firstLineChars="200" w:firstLine="400"/>
        <w:jc w:val="both"/>
        <w:rPr>
          <w:rFonts w:eastAsia="標楷體"/>
          <w:sz w:val="20"/>
          <w:szCs w:val="20"/>
        </w:rPr>
      </w:pPr>
      <w:r w:rsidRPr="008E2A1B">
        <w:rPr>
          <w:rFonts w:eastAsia="標楷體"/>
          <w:sz w:val="20"/>
          <w:szCs w:val="20"/>
        </w:rPr>
        <w:t>文章用</w:t>
      </w:r>
      <w:r w:rsidRPr="008E2A1B">
        <w:rPr>
          <w:rFonts w:eastAsia="標楷體"/>
          <w:sz w:val="20"/>
          <w:szCs w:val="20"/>
        </w:rPr>
        <w:t>A4</w:t>
      </w:r>
      <w:r w:rsidRPr="008E2A1B">
        <w:rPr>
          <w:rFonts w:eastAsia="標楷體"/>
          <w:sz w:val="20"/>
          <w:szCs w:val="20"/>
        </w:rPr>
        <w:t>大小的紙張，每頁上下</w:t>
      </w:r>
      <w:proofErr w:type="gramStart"/>
      <w:r w:rsidRPr="008E2A1B">
        <w:rPr>
          <w:rFonts w:eastAsia="標楷體"/>
          <w:sz w:val="20"/>
          <w:szCs w:val="20"/>
        </w:rPr>
        <w:t>緣各留</w:t>
      </w:r>
      <w:proofErr w:type="gramEnd"/>
      <w:smartTag w:uri="urn:schemas-microsoft-com:office:smarttags" w:element="chmetcnv">
        <w:smartTagPr>
          <w:attr w:name="UnitName" w:val="公分"/>
          <w:attr w:name="SourceValue" w:val="2.5"/>
          <w:attr w:name="HasSpace" w:val="False"/>
          <w:attr w:name="Negative" w:val="False"/>
          <w:attr w:name="NumberType" w:val="1"/>
          <w:attr w:name="TCSC" w:val="0"/>
        </w:smartTagPr>
        <w:r w:rsidRPr="008E2A1B">
          <w:rPr>
            <w:rFonts w:eastAsia="標楷體"/>
            <w:sz w:val="20"/>
            <w:szCs w:val="20"/>
          </w:rPr>
          <w:t>2.5</w:t>
        </w:r>
        <w:r w:rsidRPr="008E2A1B">
          <w:rPr>
            <w:rFonts w:eastAsia="標楷體"/>
            <w:sz w:val="20"/>
            <w:szCs w:val="20"/>
          </w:rPr>
          <w:t>公分</w:t>
        </w:r>
      </w:smartTag>
      <w:r w:rsidRPr="008E2A1B">
        <w:rPr>
          <w:rFonts w:eastAsia="標楷體"/>
          <w:sz w:val="20"/>
          <w:szCs w:val="20"/>
        </w:rPr>
        <w:t>及左右</w:t>
      </w:r>
      <w:proofErr w:type="gramStart"/>
      <w:r w:rsidRPr="008E2A1B">
        <w:rPr>
          <w:rFonts w:eastAsia="標楷體"/>
          <w:sz w:val="20"/>
          <w:szCs w:val="20"/>
        </w:rPr>
        <w:t>兩側各留</w:t>
      </w:r>
      <w:smartTag w:uri="urn:schemas-microsoft-com:office:smarttags" w:element="chmetcnv">
        <w:smartTagPr>
          <w:attr w:name="UnitName" w:val="公分"/>
          <w:attr w:name="SourceValue" w:val="2.5"/>
          <w:attr w:name="HasSpace" w:val="False"/>
          <w:attr w:name="Negative" w:val="False"/>
          <w:attr w:name="NumberType" w:val="1"/>
          <w:attr w:name="TCSC" w:val="0"/>
        </w:smartTagPr>
        <w:r w:rsidRPr="008E2A1B">
          <w:rPr>
            <w:rFonts w:eastAsia="標楷體"/>
            <w:sz w:val="20"/>
            <w:szCs w:val="20"/>
          </w:rPr>
          <w:t>2.5</w:t>
        </w:r>
        <w:r w:rsidRPr="008E2A1B">
          <w:rPr>
            <w:rFonts w:eastAsia="標楷體"/>
            <w:sz w:val="20"/>
            <w:szCs w:val="20"/>
          </w:rPr>
          <w:t>公</w:t>
        </w:r>
        <w:proofErr w:type="gramEnd"/>
        <w:r w:rsidRPr="008E2A1B">
          <w:rPr>
            <w:rFonts w:eastAsia="標楷體"/>
            <w:sz w:val="20"/>
            <w:szCs w:val="20"/>
          </w:rPr>
          <w:t>分</w:t>
        </w:r>
      </w:smartTag>
      <w:r w:rsidRPr="008E2A1B">
        <w:rPr>
          <w:rFonts w:eastAsia="標楷體"/>
          <w:sz w:val="20"/>
          <w:szCs w:val="20"/>
        </w:rPr>
        <w:t>，文章以兩欄方式打字並左右對齊，</w:t>
      </w:r>
      <w:proofErr w:type="gramStart"/>
      <w:r w:rsidRPr="008E2A1B">
        <w:rPr>
          <w:rFonts w:eastAsia="標楷體"/>
          <w:sz w:val="20"/>
          <w:szCs w:val="20"/>
        </w:rPr>
        <w:t>不設頁</w:t>
      </w:r>
      <w:proofErr w:type="gramEnd"/>
      <w:r w:rsidRPr="008E2A1B">
        <w:rPr>
          <w:rFonts w:eastAsia="標楷體"/>
          <w:sz w:val="20"/>
          <w:szCs w:val="20"/>
        </w:rPr>
        <w:t>首或頁尾頁碼，文字請選用標楷體之中文字型及</w:t>
      </w:r>
      <w:r w:rsidRPr="008E2A1B">
        <w:rPr>
          <w:rFonts w:eastAsia="標楷體"/>
          <w:sz w:val="20"/>
          <w:szCs w:val="20"/>
        </w:rPr>
        <w:t>Times New Roman</w:t>
      </w:r>
      <w:r w:rsidRPr="008E2A1B">
        <w:rPr>
          <w:rFonts w:eastAsia="標楷體"/>
          <w:sz w:val="20"/>
          <w:szCs w:val="20"/>
        </w:rPr>
        <w:t>之英文字型。</w:t>
      </w:r>
    </w:p>
    <w:p w:rsidR="00D8722A" w:rsidRPr="008E2A1B" w:rsidRDefault="00D8722A" w:rsidP="00D8722A">
      <w:pPr>
        <w:jc w:val="both"/>
        <w:rPr>
          <w:rFonts w:eastAsia="標楷體"/>
          <w:sz w:val="20"/>
          <w:szCs w:val="20"/>
        </w:rPr>
      </w:pPr>
    </w:p>
    <w:p w:rsidR="00D8722A" w:rsidRPr="008E2A1B" w:rsidRDefault="00BF111A" w:rsidP="00BF111A">
      <w:pPr>
        <w:jc w:val="both"/>
        <w:rPr>
          <w:rFonts w:eastAsia="標楷體"/>
          <w:b/>
          <w:sz w:val="20"/>
          <w:szCs w:val="20"/>
        </w:rPr>
      </w:pPr>
      <w:r>
        <w:rPr>
          <w:rFonts w:eastAsia="標楷體" w:hint="eastAsia"/>
          <w:b/>
          <w:sz w:val="20"/>
          <w:szCs w:val="20"/>
        </w:rPr>
        <w:t>1.1</w:t>
      </w:r>
      <w:r w:rsidR="00D8722A" w:rsidRPr="008E2A1B">
        <w:rPr>
          <w:rFonts w:eastAsia="標楷體"/>
          <w:b/>
          <w:sz w:val="20"/>
          <w:szCs w:val="20"/>
        </w:rPr>
        <w:t>論文題目與作者</w:t>
      </w:r>
    </w:p>
    <w:p w:rsidR="00D8722A" w:rsidRPr="008E2A1B" w:rsidRDefault="00D8722A" w:rsidP="004335E7">
      <w:pPr>
        <w:ind w:firstLineChars="200" w:firstLine="400"/>
        <w:jc w:val="both"/>
        <w:rPr>
          <w:rFonts w:eastAsia="標楷體"/>
          <w:sz w:val="20"/>
          <w:szCs w:val="20"/>
        </w:rPr>
      </w:pPr>
      <w:r w:rsidRPr="008E2A1B">
        <w:rPr>
          <w:rFonts w:eastAsia="標楷體"/>
          <w:sz w:val="20"/>
          <w:szCs w:val="20"/>
        </w:rPr>
        <w:t>論文題目宜簡明，字型為</w:t>
      </w:r>
      <w:r w:rsidRPr="008E2A1B">
        <w:rPr>
          <w:rFonts w:eastAsia="標楷體"/>
          <w:sz w:val="20"/>
          <w:szCs w:val="20"/>
        </w:rPr>
        <w:t>14</w:t>
      </w:r>
      <w:r w:rsidRPr="008E2A1B">
        <w:rPr>
          <w:rFonts w:eastAsia="標楷體"/>
          <w:sz w:val="20"/>
          <w:szCs w:val="20"/>
        </w:rPr>
        <w:t>點粗體字型，且必須置中於第一頁第一行中央。作者部分包含姓名、所屬</w:t>
      </w:r>
      <w:r w:rsidR="00082B64" w:rsidRPr="008E2A1B">
        <w:rPr>
          <w:rFonts w:eastAsia="標楷體"/>
          <w:sz w:val="20"/>
          <w:szCs w:val="20"/>
        </w:rPr>
        <w:t>單位</w:t>
      </w:r>
      <w:r w:rsidRPr="008E2A1B">
        <w:rPr>
          <w:rFonts w:eastAsia="標楷體"/>
          <w:sz w:val="20"/>
          <w:szCs w:val="20"/>
        </w:rPr>
        <w:t>、聯絡地址、聯絡人電子郵件，</w:t>
      </w:r>
      <w:proofErr w:type="gramStart"/>
      <w:r w:rsidRPr="008E2A1B">
        <w:rPr>
          <w:rFonts w:eastAsia="標楷體"/>
          <w:sz w:val="20"/>
          <w:szCs w:val="20"/>
        </w:rPr>
        <w:t>字型均為</w:t>
      </w:r>
      <w:r w:rsidRPr="008E2A1B">
        <w:rPr>
          <w:rFonts w:eastAsia="標楷體"/>
          <w:sz w:val="20"/>
          <w:szCs w:val="20"/>
        </w:rPr>
        <w:t>12</w:t>
      </w:r>
      <w:r w:rsidRPr="008E2A1B">
        <w:rPr>
          <w:rFonts w:eastAsia="標楷體"/>
          <w:sz w:val="20"/>
          <w:szCs w:val="20"/>
        </w:rPr>
        <w:t>點</w:t>
      </w:r>
      <w:proofErr w:type="gramEnd"/>
      <w:r w:rsidRPr="008E2A1B">
        <w:rPr>
          <w:rFonts w:eastAsia="標楷體"/>
          <w:sz w:val="20"/>
          <w:szCs w:val="20"/>
        </w:rPr>
        <w:t>，亦必須置中，採單欄單行間距。</w:t>
      </w:r>
    </w:p>
    <w:p w:rsidR="00D8722A" w:rsidRPr="008E2A1B" w:rsidRDefault="00D8722A" w:rsidP="00D8722A">
      <w:pPr>
        <w:jc w:val="both"/>
        <w:rPr>
          <w:rFonts w:eastAsia="標楷體"/>
          <w:sz w:val="20"/>
          <w:szCs w:val="20"/>
        </w:rPr>
      </w:pPr>
    </w:p>
    <w:p w:rsidR="00D8722A" w:rsidRPr="008E2A1B" w:rsidRDefault="00BF111A" w:rsidP="00BF111A">
      <w:pPr>
        <w:jc w:val="both"/>
        <w:rPr>
          <w:rFonts w:eastAsia="標楷體"/>
          <w:b/>
          <w:sz w:val="20"/>
          <w:szCs w:val="20"/>
        </w:rPr>
      </w:pPr>
      <w:r>
        <w:rPr>
          <w:rFonts w:eastAsia="標楷體" w:hint="eastAsia"/>
          <w:b/>
          <w:sz w:val="20"/>
          <w:szCs w:val="20"/>
        </w:rPr>
        <w:t>1.2</w:t>
      </w:r>
      <w:r w:rsidR="00D8722A" w:rsidRPr="008E2A1B">
        <w:rPr>
          <w:rFonts w:eastAsia="標楷體"/>
          <w:b/>
          <w:sz w:val="20"/>
          <w:szCs w:val="20"/>
        </w:rPr>
        <w:t>內文</w:t>
      </w:r>
    </w:p>
    <w:p w:rsidR="00D8722A" w:rsidRPr="008E2A1B" w:rsidRDefault="00D8722A" w:rsidP="004335E7">
      <w:pPr>
        <w:ind w:firstLineChars="200" w:firstLine="400"/>
        <w:jc w:val="both"/>
        <w:rPr>
          <w:rFonts w:eastAsia="標楷體"/>
          <w:sz w:val="20"/>
          <w:szCs w:val="20"/>
        </w:rPr>
      </w:pPr>
      <w:r w:rsidRPr="008E2A1B">
        <w:rPr>
          <w:rFonts w:eastAsia="標楷體"/>
          <w:sz w:val="20"/>
          <w:szCs w:val="20"/>
        </w:rPr>
        <w:t>內文字型均採用</w:t>
      </w:r>
      <w:r w:rsidRPr="008E2A1B">
        <w:rPr>
          <w:rFonts w:eastAsia="標楷體"/>
          <w:sz w:val="20"/>
          <w:szCs w:val="20"/>
        </w:rPr>
        <w:t>10</w:t>
      </w:r>
      <w:r w:rsidRPr="008E2A1B">
        <w:rPr>
          <w:rFonts w:eastAsia="標楷體"/>
          <w:sz w:val="20"/>
          <w:szCs w:val="20"/>
        </w:rPr>
        <w:t>點字型，</w:t>
      </w:r>
      <w:proofErr w:type="gramStart"/>
      <w:r w:rsidRPr="008E2A1B">
        <w:rPr>
          <w:rFonts w:eastAsia="標楷體"/>
          <w:sz w:val="20"/>
          <w:szCs w:val="20"/>
        </w:rPr>
        <w:t>採</w:t>
      </w:r>
      <w:proofErr w:type="gramEnd"/>
      <w:r w:rsidRPr="008E2A1B">
        <w:rPr>
          <w:rFonts w:eastAsia="標楷體"/>
          <w:sz w:val="20"/>
          <w:szCs w:val="20"/>
        </w:rPr>
        <w:t>單行間距。文內所有出現之英文及數字部分請使用</w:t>
      </w:r>
      <w:r w:rsidRPr="008E2A1B">
        <w:rPr>
          <w:rFonts w:eastAsia="標楷體"/>
          <w:sz w:val="20"/>
          <w:szCs w:val="20"/>
        </w:rPr>
        <w:t>Times New Roman</w:t>
      </w:r>
      <w:r w:rsidRPr="008E2A1B">
        <w:rPr>
          <w:rFonts w:eastAsia="標楷體"/>
          <w:sz w:val="20"/>
          <w:szCs w:val="20"/>
        </w:rPr>
        <w:t>字體。</w:t>
      </w:r>
    </w:p>
    <w:p w:rsidR="004335E7" w:rsidRPr="008E2A1B" w:rsidRDefault="004335E7" w:rsidP="004335E7">
      <w:pPr>
        <w:jc w:val="both"/>
        <w:rPr>
          <w:rFonts w:eastAsia="標楷體"/>
          <w:sz w:val="20"/>
          <w:szCs w:val="20"/>
        </w:rPr>
      </w:pPr>
    </w:p>
    <w:p w:rsidR="004335E7" w:rsidRPr="008E2A1B" w:rsidRDefault="00BF111A" w:rsidP="00BF111A">
      <w:pPr>
        <w:jc w:val="both"/>
        <w:rPr>
          <w:rFonts w:eastAsia="標楷體"/>
          <w:b/>
          <w:sz w:val="20"/>
          <w:szCs w:val="20"/>
        </w:rPr>
      </w:pPr>
      <w:r>
        <w:rPr>
          <w:rFonts w:eastAsia="標楷體" w:hint="eastAsia"/>
          <w:b/>
          <w:sz w:val="20"/>
          <w:szCs w:val="20"/>
        </w:rPr>
        <w:t>1.3</w:t>
      </w:r>
      <w:r w:rsidR="004335E7" w:rsidRPr="008E2A1B">
        <w:rPr>
          <w:rFonts w:eastAsia="標楷體"/>
          <w:b/>
          <w:sz w:val="20"/>
          <w:szCs w:val="20"/>
        </w:rPr>
        <w:t>內文章節與小節標題</w:t>
      </w:r>
    </w:p>
    <w:p w:rsidR="004335E7" w:rsidRPr="008E2A1B" w:rsidRDefault="004335E7" w:rsidP="004335E7">
      <w:pPr>
        <w:ind w:firstLineChars="200" w:firstLine="400"/>
        <w:jc w:val="both"/>
        <w:rPr>
          <w:rFonts w:eastAsia="標楷體"/>
          <w:sz w:val="20"/>
          <w:szCs w:val="20"/>
        </w:rPr>
      </w:pPr>
      <w:r w:rsidRPr="008E2A1B">
        <w:rPr>
          <w:rFonts w:eastAsia="標楷體"/>
          <w:sz w:val="20"/>
          <w:szCs w:val="20"/>
        </w:rPr>
        <w:t>論文之各節標題應</w:t>
      </w:r>
      <w:proofErr w:type="gramStart"/>
      <w:r w:rsidRPr="008E2A1B">
        <w:rPr>
          <w:rFonts w:eastAsia="標楷體"/>
          <w:sz w:val="20"/>
          <w:szCs w:val="20"/>
        </w:rPr>
        <w:t>置於列之</w:t>
      </w:r>
      <w:proofErr w:type="gramEnd"/>
      <w:r w:rsidRPr="008E2A1B">
        <w:rPr>
          <w:rFonts w:eastAsia="標楷體"/>
          <w:sz w:val="20"/>
          <w:szCs w:val="20"/>
        </w:rPr>
        <w:t>中央位置。小節標題則應從文稿之左緣開始。</w:t>
      </w:r>
    </w:p>
    <w:p w:rsidR="004335E7" w:rsidRPr="008E2A1B" w:rsidRDefault="004335E7" w:rsidP="004335E7">
      <w:pPr>
        <w:jc w:val="both"/>
        <w:rPr>
          <w:rFonts w:eastAsia="標楷體"/>
          <w:sz w:val="20"/>
          <w:szCs w:val="20"/>
        </w:rPr>
      </w:pPr>
    </w:p>
    <w:p w:rsidR="00D8722A" w:rsidRPr="008E2A1B" w:rsidRDefault="00BF111A" w:rsidP="00BF111A">
      <w:pPr>
        <w:jc w:val="center"/>
        <w:rPr>
          <w:rFonts w:eastAsia="標楷體"/>
          <w:b/>
          <w:sz w:val="20"/>
          <w:szCs w:val="20"/>
        </w:rPr>
      </w:pPr>
      <w:r>
        <w:rPr>
          <w:rFonts w:eastAsia="標楷體" w:hint="eastAsia"/>
          <w:b/>
          <w:sz w:val="20"/>
          <w:szCs w:val="20"/>
        </w:rPr>
        <w:t>2.</w:t>
      </w:r>
      <w:r w:rsidR="004335E7" w:rsidRPr="008E2A1B">
        <w:rPr>
          <w:rFonts w:eastAsia="標楷體"/>
          <w:b/>
          <w:sz w:val="20"/>
          <w:szCs w:val="20"/>
        </w:rPr>
        <w:t>圖片、表格與方程式</w:t>
      </w:r>
    </w:p>
    <w:p w:rsidR="00D8722A" w:rsidRPr="008E2A1B" w:rsidRDefault="004335E7" w:rsidP="004335E7">
      <w:pPr>
        <w:ind w:firstLineChars="200" w:firstLine="400"/>
        <w:jc w:val="both"/>
        <w:rPr>
          <w:rFonts w:eastAsia="標楷體"/>
          <w:sz w:val="20"/>
          <w:szCs w:val="20"/>
        </w:rPr>
      </w:pPr>
      <w:r w:rsidRPr="008E2A1B">
        <w:rPr>
          <w:rFonts w:eastAsia="標楷體"/>
          <w:sz w:val="20"/>
          <w:szCs w:val="20"/>
        </w:rPr>
        <w:t>圖片及表格可以置於文中或文章最後。若圖片或表格太大，可以單欄編排。</w:t>
      </w:r>
    </w:p>
    <w:p w:rsidR="004335E7" w:rsidRPr="008E2A1B" w:rsidRDefault="004335E7" w:rsidP="003F228E">
      <w:pPr>
        <w:jc w:val="both"/>
        <w:rPr>
          <w:rFonts w:eastAsia="標楷體"/>
          <w:sz w:val="20"/>
          <w:szCs w:val="20"/>
        </w:rPr>
      </w:pPr>
    </w:p>
    <w:p w:rsidR="004335E7" w:rsidRPr="008E2A1B" w:rsidRDefault="00BF111A" w:rsidP="00BF111A">
      <w:pPr>
        <w:jc w:val="both"/>
        <w:rPr>
          <w:rFonts w:eastAsia="標楷體"/>
          <w:b/>
          <w:sz w:val="20"/>
          <w:szCs w:val="20"/>
        </w:rPr>
      </w:pPr>
      <w:r>
        <w:rPr>
          <w:rFonts w:eastAsia="標楷體" w:hint="eastAsia"/>
          <w:b/>
          <w:sz w:val="20"/>
          <w:szCs w:val="20"/>
        </w:rPr>
        <w:t>2.1</w:t>
      </w:r>
      <w:r w:rsidR="004335E7" w:rsidRPr="008E2A1B">
        <w:rPr>
          <w:rFonts w:eastAsia="標楷體"/>
          <w:b/>
          <w:sz w:val="20"/>
          <w:szCs w:val="20"/>
        </w:rPr>
        <w:t>圖片</w:t>
      </w:r>
    </w:p>
    <w:p w:rsidR="004335E7" w:rsidRPr="008E2A1B" w:rsidRDefault="004335E7" w:rsidP="004335E7">
      <w:pPr>
        <w:ind w:firstLineChars="200" w:firstLine="400"/>
        <w:jc w:val="both"/>
        <w:rPr>
          <w:rFonts w:eastAsia="標楷體"/>
          <w:sz w:val="20"/>
          <w:szCs w:val="20"/>
        </w:rPr>
      </w:pPr>
      <w:r w:rsidRPr="008E2A1B">
        <w:rPr>
          <w:rFonts w:eastAsia="標楷體"/>
          <w:sz w:val="20"/>
          <w:szCs w:val="20"/>
        </w:rPr>
        <w:t>圖標題必須置於圖片下方。若圖標題僅使用一行，則必須置中，否則應靠左對齊。</w:t>
      </w:r>
    </w:p>
    <w:p w:rsidR="004335E7" w:rsidRPr="008E2A1B" w:rsidRDefault="00737763" w:rsidP="004335E7">
      <w:pPr>
        <w:jc w:val="center"/>
        <w:rPr>
          <w:rFonts w:eastAsia="標楷體"/>
          <w:b/>
        </w:rPr>
      </w:pPr>
      <w:r w:rsidRPr="008E2A1B">
        <w:rPr>
          <w:rFonts w:eastAsia="標楷體"/>
          <w:b/>
          <w:noProof/>
        </w:rPr>
        <w:drawing>
          <wp:inline distT="0" distB="0" distL="0" distR="0">
            <wp:extent cx="2219325" cy="1638300"/>
            <wp:effectExtent l="0" t="0" r="0" b="0"/>
            <wp:docPr id="1" name="圖片 1" descr="about01_p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bout01_pic"/>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19325" cy="1638300"/>
                    </a:xfrm>
                    <a:prstGeom prst="rect">
                      <a:avLst/>
                    </a:prstGeom>
                    <a:noFill/>
                    <a:ln>
                      <a:noFill/>
                    </a:ln>
                  </pic:spPr>
                </pic:pic>
              </a:graphicData>
            </a:graphic>
          </wp:inline>
        </w:drawing>
      </w:r>
    </w:p>
    <w:p w:rsidR="004335E7" w:rsidRPr="008E2A1B" w:rsidRDefault="004335E7" w:rsidP="004335E7">
      <w:pPr>
        <w:jc w:val="center"/>
        <w:rPr>
          <w:rFonts w:eastAsia="標楷體"/>
          <w:sz w:val="20"/>
          <w:szCs w:val="20"/>
        </w:rPr>
      </w:pPr>
      <w:r w:rsidRPr="008E2A1B">
        <w:rPr>
          <w:rFonts w:eastAsia="標楷體"/>
          <w:sz w:val="20"/>
          <w:szCs w:val="20"/>
        </w:rPr>
        <w:t>圖</w:t>
      </w:r>
      <w:r w:rsidRPr="008E2A1B">
        <w:rPr>
          <w:rFonts w:eastAsia="標楷體"/>
          <w:sz w:val="20"/>
          <w:szCs w:val="20"/>
        </w:rPr>
        <w:t xml:space="preserve">1 </w:t>
      </w:r>
      <w:r w:rsidRPr="008E2A1B">
        <w:rPr>
          <w:rFonts w:eastAsia="標楷體"/>
          <w:sz w:val="20"/>
          <w:szCs w:val="20"/>
        </w:rPr>
        <w:t>明新科技大學中正堂</w:t>
      </w:r>
    </w:p>
    <w:p w:rsidR="004335E7" w:rsidRPr="008E2A1B" w:rsidRDefault="004335E7" w:rsidP="003F228E">
      <w:pPr>
        <w:jc w:val="both"/>
        <w:rPr>
          <w:rFonts w:eastAsia="標楷體"/>
          <w:sz w:val="20"/>
          <w:szCs w:val="20"/>
        </w:rPr>
      </w:pPr>
    </w:p>
    <w:p w:rsidR="004335E7" w:rsidRPr="008E2A1B" w:rsidRDefault="00BF111A" w:rsidP="00BF111A">
      <w:pPr>
        <w:jc w:val="both"/>
        <w:rPr>
          <w:rFonts w:eastAsia="標楷體"/>
          <w:b/>
          <w:sz w:val="20"/>
          <w:szCs w:val="20"/>
        </w:rPr>
      </w:pPr>
      <w:r>
        <w:rPr>
          <w:rFonts w:eastAsia="標楷體" w:hint="eastAsia"/>
          <w:b/>
          <w:sz w:val="20"/>
          <w:szCs w:val="20"/>
        </w:rPr>
        <w:t>2.2</w:t>
      </w:r>
      <w:r w:rsidR="004335E7" w:rsidRPr="008E2A1B">
        <w:rPr>
          <w:rFonts w:eastAsia="標楷體"/>
          <w:b/>
          <w:sz w:val="20"/>
          <w:szCs w:val="20"/>
        </w:rPr>
        <w:t>表格</w:t>
      </w:r>
    </w:p>
    <w:p w:rsidR="004335E7" w:rsidRPr="008E2A1B" w:rsidRDefault="004335E7" w:rsidP="004335E7">
      <w:pPr>
        <w:ind w:firstLineChars="200" w:firstLine="400"/>
        <w:jc w:val="both"/>
        <w:rPr>
          <w:rFonts w:eastAsia="標楷體"/>
          <w:sz w:val="20"/>
          <w:szCs w:val="20"/>
        </w:rPr>
      </w:pPr>
      <w:r w:rsidRPr="008E2A1B">
        <w:rPr>
          <w:rFonts w:eastAsia="標楷體"/>
          <w:sz w:val="20"/>
          <w:szCs w:val="20"/>
        </w:rPr>
        <w:t>表標題必須置於表格上方且置中。</w:t>
      </w:r>
    </w:p>
    <w:p w:rsidR="004335E7" w:rsidRPr="008E2A1B" w:rsidRDefault="004335E7" w:rsidP="004335E7">
      <w:pPr>
        <w:jc w:val="center"/>
        <w:rPr>
          <w:rFonts w:eastAsia="標楷體"/>
          <w:sz w:val="20"/>
          <w:szCs w:val="20"/>
        </w:rPr>
      </w:pPr>
      <w:r w:rsidRPr="008E2A1B">
        <w:rPr>
          <w:rFonts w:eastAsia="標楷體"/>
          <w:sz w:val="20"/>
          <w:szCs w:val="20"/>
        </w:rPr>
        <w:t>表</w:t>
      </w:r>
      <w:r w:rsidRPr="008E2A1B">
        <w:rPr>
          <w:rFonts w:eastAsia="標楷體"/>
          <w:sz w:val="20"/>
          <w:szCs w:val="20"/>
        </w:rPr>
        <w:t xml:space="preserve">1 </w:t>
      </w:r>
      <w:r w:rsidRPr="008E2A1B">
        <w:rPr>
          <w:rFonts w:eastAsia="標楷體"/>
          <w:sz w:val="20"/>
          <w:szCs w:val="20"/>
        </w:rPr>
        <w:t>重要時間表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1713"/>
        <w:gridCol w:w="2349"/>
      </w:tblGrid>
      <w:tr w:rsidR="00654E34" w:rsidRPr="008E2A1B" w:rsidTr="008D0D35">
        <w:trPr>
          <w:trHeight w:val="311"/>
          <w:jc w:val="center"/>
        </w:trPr>
        <w:tc>
          <w:tcPr>
            <w:tcW w:w="1713" w:type="dxa"/>
            <w:shd w:val="clear" w:color="auto" w:fill="auto"/>
          </w:tcPr>
          <w:p w:rsidR="00654E34" w:rsidRPr="008E2A1B" w:rsidRDefault="00654E34" w:rsidP="00393329">
            <w:pPr>
              <w:jc w:val="both"/>
              <w:rPr>
                <w:rFonts w:eastAsia="標楷體"/>
                <w:b/>
                <w:sz w:val="20"/>
                <w:szCs w:val="20"/>
              </w:rPr>
            </w:pPr>
            <w:proofErr w:type="gramStart"/>
            <w:r w:rsidRPr="008E2A1B">
              <w:rPr>
                <w:rFonts w:eastAsia="標楷體"/>
                <w:color w:val="000000"/>
                <w:kern w:val="0"/>
                <w:sz w:val="20"/>
                <w:szCs w:val="20"/>
              </w:rPr>
              <w:t>開放線上投稿</w:t>
            </w:r>
            <w:proofErr w:type="gramEnd"/>
          </w:p>
        </w:tc>
        <w:tc>
          <w:tcPr>
            <w:tcW w:w="2349" w:type="dxa"/>
            <w:shd w:val="clear" w:color="auto" w:fill="auto"/>
          </w:tcPr>
          <w:p w:rsidR="00654E34" w:rsidRPr="008E2A1B" w:rsidRDefault="00654E34" w:rsidP="00082B64">
            <w:pPr>
              <w:jc w:val="both"/>
              <w:rPr>
                <w:rFonts w:eastAsia="標楷體"/>
                <w:b/>
                <w:sz w:val="20"/>
                <w:szCs w:val="20"/>
              </w:rPr>
            </w:pPr>
            <w:r w:rsidRPr="008E2A1B">
              <w:rPr>
                <w:rFonts w:eastAsia="標楷體"/>
                <w:color w:val="000000"/>
                <w:kern w:val="0"/>
                <w:sz w:val="20"/>
                <w:szCs w:val="20"/>
              </w:rPr>
              <w:t>20</w:t>
            </w:r>
            <w:r w:rsidR="00082B64" w:rsidRPr="008E2A1B">
              <w:rPr>
                <w:rFonts w:eastAsia="標楷體"/>
                <w:color w:val="000000"/>
                <w:kern w:val="0"/>
                <w:sz w:val="20"/>
                <w:szCs w:val="20"/>
              </w:rPr>
              <w:t>2</w:t>
            </w:r>
            <w:r w:rsidR="004E2460">
              <w:rPr>
                <w:rFonts w:eastAsia="標楷體" w:hint="eastAsia"/>
                <w:color w:val="000000"/>
                <w:kern w:val="0"/>
                <w:sz w:val="20"/>
                <w:szCs w:val="20"/>
              </w:rPr>
              <w:t>6</w:t>
            </w:r>
            <w:r w:rsidRPr="008E2A1B">
              <w:rPr>
                <w:rFonts w:eastAsia="標楷體"/>
                <w:color w:val="000000"/>
                <w:kern w:val="0"/>
                <w:sz w:val="20"/>
                <w:szCs w:val="20"/>
              </w:rPr>
              <w:t>/0</w:t>
            </w:r>
            <w:r w:rsidR="006A4334" w:rsidRPr="008E2A1B">
              <w:rPr>
                <w:rFonts w:eastAsia="標楷體"/>
                <w:color w:val="000000"/>
                <w:kern w:val="0"/>
                <w:sz w:val="20"/>
                <w:szCs w:val="20"/>
              </w:rPr>
              <w:t>2</w:t>
            </w:r>
            <w:r w:rsidRPr="008E2A1B">
              <w:rPr>
                <w:rFonts w:eastAsia="標楷體"/>
                <w:color w:val="000000"/>
                <w:kern w:val="0"/>
                <w:sz w:val="20"/>
                <w:szCs w:val="20"/>
              </w:rPr>
              <w:t>/</w:t>
            </w:r>
            <w:r w:rsidR="001522C2" w:rsidRPr="008E2A1B">
              <w:rPr>
                <w:rFonts w:eastAsia="標楷體"/>
                <w:color w:val="000000"/>
                <w:kern w:val="0"/>
                <w:sz w:val="20"/>
                <w:szCs w:val="20"/>
              </w:rPr>
              <w:t>2</w:t>
            </w:r>
            <w:r w:rsidR="004E2460">
              <w:rPr>
                <w:rFonts w:eastAsia="標楷體" w:hint="eastAsia"/>
                <w:color w:val="000000"/>
                <w:kern w:val="0"/>
                <w:sz w:val="20"/>
                <w:szCs w:val="20"/>
              </w:rPr>
              <w:t>3</w:t>
            </w:r>
          </w:p>
        </w:tc>
      </w:tr>
      <w:tr w:rsidR="00654E34" w:rsidRPr="008E2A1B" w:rsidTr="008D0D35">
        <w:trPr>
          <w:trHeight w:val="298"/>
          <w:jc w:val="center"/>
        </w:trPr>
        <w:tc>
          <w:tcPr>
            <w:tcW w:w="1713" w:type="dxa"/>
            <w:shd w:val="clear" w:color="auto" w:fill="auto"/>
          </w:tcPr>
          <w:p w:rsidR="00654E34" w:rsidRPr="008E2A1B" w:rsidRDefault="00654E34" w:rsidP="00393329">
            <w:pPr>
              <w:jc w:val="both"/>
              <w:rPr>
                <w:rFonts w:eastAsia="標楷體"/>
                <w:b/>
                <w:sz w:val="20"/>
                <w:szCs w:val="20"/>
              </w:rPr>
            </w:pPr>
            <w:r w:rsidRPr="008E2A1B">
              <w:rPr>
                <w:rFonts w:eastAsia="標楷體"/>
                <w:color w:val="000000"/>
                <w:kern w:val="0"/>
                <w:sz w:val="20"/>
                <w:szCs w:val="20"/>
              </w:rPr>
              <w:t>全文截稿日期</w:t>
            </w:r>
          </w:p>
        </w:tc>
        <w:tc>
          <w:tcPr>
            <w:tcW w:w="2349" w:type="dxa"/>
            <w:shd w:val="clear" w:color="auto" w:fill="auto"/>
          </w:tcPr>
          <w:p w:rsidR="00654E34" w:rsidRPr="008E2A1B" w:rsidRDefault="00654E34" w:rsidP="00082B64">
            <w:pPr>
              <w:jc w:val="both"/>
              <w:rPr>
                <w:rFonts w:eastAsia="標楷體"/>
                <w:b/>
                <w:sz w:val="20"/>
                <w:szCs w:val="20"/>
              </w:rPr>
            </w:pPr>
            <w:r w:rsidRPr="008E2A1B">
              <w:rPr>
                <w:rFonts w:eastAsia="標楷體"/>
                <w:color w:val="000000"/>
                <w:kern w:val="0"/>
                <w:sz w:val="20"/>
                <w:szCs w:val="20"/>
              </w:rPr>
              <w:t>20</w:t>
            </w:r>
            <w:r w:rsidR="00082B64" w:rsidRPr="008E2A1B">
              <w:rPr>
                <w:rFonts w:eastAsia="標楷體"/>
                <w:color w:val="000000"/>
                <w:kern w:val="0"/>
                <w:sz w:val="20"/>
                <w:szCs w:val="20"/>
              </w:rPr>
              <w:t>2</w:t>
            </w:r>
            <w:r w:rsidR="004E2460">
              <w:rPr>
                <w:rFonts w:eastAsia="標楷體" w:hint="eastAsia"/>
                <w:color w:val="000000"/>
                <w:kern w:val="0"/>
                <w:sz w:val="20"/>
                <w:szCs w:val="20"/>
              </w:rPr>
              <w:t>6</w:t>
            </w:r>
            <w:r w:rsidRPr="008E2A1B">
              <w:rPr>
                <w:rFonts w:eastAsia="標楷體"/>
                <w:color w:val="000000"/>
                <w:kern w:val="0"/>
                <w:sz w:val="20"/>
                <w:szCs w:val="20"/>
              </w:rPr>
              <w:t>/0</w:t>
            </w:r>
            <w:r w:rsidR="008D0D35">
              <w:rPr>
                <w:rFonts w:eastAsia="標楷體" w:hint="eastAsia"/>
                <w:color w:val="000000"/>
                <w:kern w:val="0"/>
                <w:sz w:val="20"/>
                <w:szCs w:val="20"/>
              </w:rPr>
              <w:t>4</w:t>
            </w:r>
            <w:r w:rsidRPr="008E2A1B">
              <w:rPr>
                <w:rFonts w:eastAsia="標楷體"/>
                <w:color w:val="000000"/>
                <w:kern w:val="0"/>
                <w:sz w:val="20"/>
                <w:szCs w:val="20"/>
              </w:rPr>
              <w:t>/</w:t>
            </w:r>
            <w:r w:rsidR="004E2460">
              <w:rPr>
                <w:rFonts w:eastAsia="標楷體" w:hint="eastAsia"/>
                <w:color w:val="000000"/>
                <w:kern w:val="0"/>
                <w:sz w:val="20"/>
                <w:szCs w:val="20"/>
              </w:rPr>
              <w:t>10  17:00</w:t>
            </w:r>
            <w:r w:rsidR="008D0D35" w:rsidRPr="008D0D35">
              <w:rPr>
                <w:rFonts w:eastAsia="標楷體" w:hint="eastAsia"/>
                <w:bCs/>
                <w:sz w:val="20"/>
                <w:szCs w:val="20"/>
              </w:rPr>
              <w:t>截止</w:t>
            </w:r>
          </w:p>
        </w:tc>
      </w:tr>
      <w:tr w:rsidR="00654E34" w:rsidRPr="008E2A1B" w:rsidTr="008D0D35">
        <w:trPr>
          <w:trHeight w:val="324"/>
          <w:jc w:val="center"/>
        </w:trPr>
        <w:tc>
          <w:tcPr>
            <w:tcW w:w="1713" w:type="dxa"/>
            <w:shd w:val="clear" w:color="auto" w:fill="auto"/>
          </w:tcPr>
          <w:p w:rsidR="00654E34" w:rsidRPr="008E2A1B" w:rsidRDefault="00654E34" w:rsidP="00393329">
            <w:pPr>
              <w:jc w:val="both"/>
              <w:rPr>
                <w:rFonts w:eastAsia="標楷體"/>
                <w:b/>
                <w:sz w:val="20"/>
                <w:szCs w:val="20"/>
              </w:rPr>
            </w:pPr>
            <w:r w:rsidRPr="008E2A1B">
              <w:rPr>
                <w:rFonts w:eastAsia="標楷體"/>
                <w:color w:val="000000"/>
                <w:kern w:val="0"/>
                <w:sz w:val="20"/>
                <w:szCs w:val="20"/>
              </w:rPr>
              <w:t>結果通知日期</w:t>
            </w:r>
          </w:p>
        </w:tc>
        <w:tc>
          <w:tcPr>
            <w:tcW w:w="2349" w:type="dxa"/>
            <w:shd w:val="clear" w:color="auto" w:fill="auto"/>
          </w:tcPr>
          <w:p w:rsidR="00654E34" w:rsidRPr="008E2A1B" w:rsidRDefault="00654E34" w:rsidP="00082B64">
            <w:pPr>
              <w:jc w:val="both"/>
              <w:rPr>
                <w:rFonts w:eastAsia="標楷體"/>
                <w:b/>
                <w:sz w:val="20"/>
                <w:szCs w:val="20"/>
              </w:rPr>
            </w:pPr>
            <w:r w:rsidRPr="008E2A1B">
              <w:rPr>
                <w:rFonts w:eastAsia="標楷體"/>
                <w:color w:val="000000"/>
                <w:kern w:val="0"/>
                <w:sz w:val="20"/>
                <w:szCs w:val="20"/>
              </w:rPr>
              <w:t>20</w:t>
            </w:r>
            <w:r w:rsidR="00082B64" w:rsidRPr="008E2A1B">
              <w:rPr>
                <w:rFonts w:eastAsia="標楷體"/>
                <w:color w:val="000000"/>
                <w:kern w:val="0"/>
                <w:sz w:val="20"/>
                <w:szCs w:val="20"/>
              </w:rPr>
              <w:t>2</w:t>
            </w:r>
            <w:r w:rsidR="004E2460">
              <w:rPr>
                <w:rFonts w:eastAsia="標楷體" w:hint="eastAsia"/>
                <w:color w:val="000000"/>
                <w:kern w:val="0"/>
                <w:sz w:val="20"/>
                <w:szCs w:val="20"/>
              </w:rPr>
              <w:t>6</w:t>
            </w:r>
            <w:r w:rsidRPr="008E2A1B">
              <w:rPr>
                <w:rFonts w:eastAsia="標楷體"/>
                <w:color w:val="000000"/>
                <w:kern w:val="0"/>
                <w:sz w:val="20"/>
                <w:szCs w:val="20"/>
              </w:rPr>
              <w:t>/0</w:t>
            </w:r>
            <w:r w:rsidR="00082B64" w:rsidRPr="008E2A1B">
              <w:rPr>
                <w:rFonts w:eastAsia="標楷體"/>
                <w:color w:val="000000"/>
                <w:kern w:val="0"/>
                <w:sz w:val="20"/>
                <w:szCs w:val="20"/>
              </w:rPr>
              <w:t>4</w:t>
            </w:r>
            <w:r w:rsidRPr="008E2A1B">
              <w:rPr>
                <w:rFonts w:eastAsia="標楷體"/>
                <w:color w:val="000000"/>
                <w:kern w:val="0"/>
                <w:sz w:val="20"/>
                <w:szCs w:val="20"/>
              </w:rPr>
              <w:t>/</w:t>
            </w:r>
            <w:r w:rsidR="008D0D35">
              <w:rPr>
                <w:rFonts w:eastAsia="標楷體" w:hint="eastAsia"/>
                <w:color w:val="000000"/>
                <w:kern w:val="0"/>
                <w:sz w:val="20"/>
                <w:szCs w:val="20"/>
              </w:rPr>
              <w:t>1</w:t>
            </w:r>
            <w:r w:rsidR="004E2460">
              <w:rPr>
                <w:rFonts w:eastAsia="標楷體" w:hint="eastAsia"/>
                <w:color w:val="000000"/>
                <w:kern w:val="0"/>
                <w:sz w:val="20"/>
                <w:szCs w:val="20"/>
              </w:rPr>
              <w:t>3</w:t>
            </w:r>
            <w:r w:rsidR="008D0D35">
              <w:rPr>
                <w:rFonts w:eastAsia="標楷體" w:hint="eastAsia"/>
                <w:color w:val="000000"/>
                <w:kern w:val="0"/>
                <w:sz w:val="20"/>
                <w:szCs w:val="20"/>
              </w:rPr>
              <w:t>中午起</w:t>
            </w:r>
          </w:p>
        </w:tc>
      </w:tr>
      <w:tr w:rsidR="00654E34" w:rsidRPr="008E2A1B" w:rsidTr="008D0D35">
        <w:trPr>
          <w:trHeight w:val="324"/>
          <w:jc w:val="center"/>
        </w:trPr>
        <w:tc>
          <w:tcPr>
            <w:tcW w:w="1713" w:type="dxa"/>
            <w:shd w:val="clear" w:color="auto" w:fill="auto"/>
          </w:tcPr>
          <w:p w:rsidR="00654E34" w:rsidRPr="008E2A1B" w:rsidRDefault="001522C2" w:rsidP="00393329">
            <w:pPr>
              <w:jc w:val="both"/>
              <w:rPr>
                <w:rFonts w:eastAsia="標楷體"/>
                <w:color w:val="000000"/>
                <w:kern w:val="0"/>
                <w:sz w:val="20"/>
                <w:szCs w:val="20"/>
              </w:rPr>
            </w:pPr>
            <w:r w:rsidRPr="008E2A1B">
              <w:rPr>
                <w:rFonts w:eastAsia="標楷體"/>
                <w:color w:val="000000"/>
                <w:kern w:val="0"/>
                <w:sz w:val="20"/>
                <w:szCs w:val="20"/>
              </w:rPr>
              <w:t>參加</w:t>
            </w:r>
            <w:r w:rsidR="00654E34" w:rsidRPr="008E2A1B">
              <w:rPr>
                <w:rFonts w:eastAsia="標楷體"/>
                <w:color w:val="000000"/>
                <w:kern w:val="0"/>
                <w:sz w:val="20"/>
                <w:szCs w:val="20"/>
              </w:rPr>
              <w:t>報名</w:t>
            </w:r>
            <w:r w:rsidRPr="008E2A1B">
              <w:rPr>
                <w:rFonts w:eastAsia="標楷體"/>
                <w:color w:val="000000"/>
                <w:kern w:val="0"/>
                <w:sz w:val="20"/>
                <w:szCs w:val="20"/>
              </w:rPr>
              <w:t>日期</w:t>
            </w:r>
          </w:p>
        </w:tc>
        <w:tc>
          <w:tcPr>
            <w:tcW w:w="2349" w:type="dxa"/>
            <w:shd w:val="clear" w:color="auto" w:fill="auto"/>
          </w:tcPr>
          <w:p w:rsidR="00654E34" w:rsidRPr="008E2A1B" w:rsidRDefault="00654E34" w:rsidP="00082B64">
            <w:pPr>
              <w:jc w:val="both"/>
              <w:rPr>
                <w:rFonts w:eastAsia="標楷體"/>
                <w:color w:val="000000"/>
                <w:kern w:val="0"/>
                <w:sz w:val="20"/>
                <w:szCs w:val="20"/>
              </w:rPr>
            </w:pPr>
            <w:r w:rsidRPr="008E2A1B">
              <w:rPr>
                <w:rFonts w:eastAsia="標楷體"/>
                <w:color w:val="000000"/>
                <w:kern w:val="0"/>
                <w:sz w:val="20"/>
                <w:szCs w:val="20"/>
              </w:rPr>
              <w:t>20</w:t>
            </w:r>
            <w:r w:rsidR="00082B64" w:rsidRPr="008E2A1B">
              <w:rPr>
                <w:rFonts w:eastAsia="標楷體"/>
                <w:color w:val="000000"/>
                <w:kern w:val="0"/>
                <w:sz w:val="20"/>
                <w:szCs w:val="20"/>
              </w:rPr>
              <w:t>2</w:t>
            </w:r>
            <w:r w:rsidR="004E2460">
              <w:rPr>
                <w:rFonts w:eastAsia="標楷體" w:hint="eastAsia"/>
                <w:color w:val="000000"/>
                <w:kern w:val="0"/>
                <w:sz w:val="20"/>
                <w:szCs w:val="20"/>
              </w:rPr>
              <w:t>6</w:t>
            </w:r>
            <w:r w:rsidRPr="008E2A1B">
              <w:rPr>
                <w:rFonts w:eastAsia="標楷體"/>
                <w:color w:val="000000"/>
                <w:kern w:val="0"/>
                <w:sz w:val="20"/>
                <w:szCs w:val="20"/>
              </w:rPr>
              <w:t>/04/</w:t>
            </w:r>
            <w:r w:rsidR="008D0D35">
              <w:rPr>
                <w:rFonts w:eastAsia="標楷體" w:hint="eastAsia"/>
                <w:color w:val="000000"/>
                <w:kern w:val="0"/>
                <w:sz w:val="20"/>
                <w:szCs w:val="20"/>
              </w:rPr>
              <w:t>1</w:t>
            </w:r>
            <w:r w:rsidR="004E2460">
              <w:rPr>
                <w:rFonts w:eastAsia="標楷體" w:hint="eastAsia"/>
                <w:color w:val="000000"/>
                <w:kern w:val="0"/>
                <w:sz w:val="20"/>
                <w:szCs w:val="20"/>
              </w:rPr>
              <w:t>0</w:t>
            </w:r>
            <w:r w:rsidRPr="008E2A1B">
              <w:rPr>
                <w:rFonts w:eastAsia="標楷體"/>
                <w:color w:val="000000"/>
                <w:kern w:val="0"/>
                <w:sz w:val="20"/>
                <w:szCs w:val="20"/>
              </w:rPr>
              <w:t>/~20</w:t>
            </w:r>
            <w:r w:rsidR="00082B64" w:rsidRPr="008E2A1B">
              <w:rPr>
                <w:rFonts w:eastAsia="標楷體"/>
                <w:color w:val="000000"/>
                <w:kern w:val="0"/>
                <w:sz w:val="20"/>
                <w:szCs w:val="20"/>
              </w:rPr>
              <w:t>2</w:t>
            </w:r>
            <w:r w:rsidR="004E2460">
              <w:rPr>
                <w:rFonts w:eastAsia="標楷體" w:hint="eastAsia"/>
                <w:color w:val="000000"/>
                <w:kern w:val="0"/>
                <w:sz w:val="20"/>
                <w:szCs w:val="20"/>
              </w:rPr>
              <w:t>6</w:t>
            </w:r>
            <w:r w:rsidRPr="008E2A1B">
              <w:rPr>
                <w:rFonts w:eastAsia="標楷體"/>
                <w:color w:val="000000"/>
                <w:kern w:val="0"/>
                <w:sz w:val="20"/>
                <w:szCs w:val="20"/>
              </w:rPr>
              <w:t>/4/</w:t>
            </w:r>
            <w:r w:rsidR="008D0D35">
              <w:rPr>
                <w:rFonts w:eastAsia="標楷體" w:hint="eastAsia"/>
                <w:color w:val="000000"/>
                <w:kern w:val="0"/>
                <w:sz w:val="20"/>
                <w:szCs w:val="20"/>
              </w:rPr>
              <w:t>2</w:t>
            </w:r>
            <w:r w:rsidR="004E2460">
              <w:rPr>
                <w:rFonts w:eastAsia="標楷體" w:hint="eastAsia"/>
                <w:color w:val="000000"/>
                <w:kern w:val="0"/>
                <w:sz w:val="20"/>
                <w:szCs w:val="20"/>
              </w:rPr>
              <w:t>7</w:t>
            </w:r>
          </w:p>
        </w:tc>
      </w:tr>
      <w:tr w:rsidR="00654E34" w:rsidRPr="008E2A1B" w:rsidTr="008D0D35">
        <w:trPr>
          <w:trHeight w:val="324"/>
          <w:jc w:val="center"/>
        </w:trPr>
        <w:tc>
          <w:tcPr>
            <w:tcW w:w="1713" w:type="dxa"/>
            <w:shd w:val="clear" w:color="auto" w:fill="auto"/>
          </w:tcPr>
          <w:p w:rsidR="00654E34" w:rsidRPr="008E2A1B" w:rsidRDefault="00654E34" w:rsidP="00393329">
            <w:pPr>
              <w:jc w:val="both"/>
              <w:rPr>
                <w:rFonts w:eastAsia="標楷體"/>
                <w:color w:val="000000"/>
                <w:kern w:val="0"/>
                <w:sz w:val="20"/>
                <w:szCs w:val="20"/>
              </w:rPr>
            </w:pPr>
            <w:r w:rsidRPr="008E2A1B">
              <w:rPr>
                <w:rFonts w:eastAsia="標楷體"/>
                <w:color w:val="000000"/>
                <w:kern w:val="0"/>
                <w:sz w:val="20"/>
                <w:szCs w:val="20"/>
              </w:rPr>
              <w:t>研討會舉辦日期</w:t>
            </w:r>
          </w:p>
        </w:tc>
        <w:tc>
          <w:tcPr>
            <w:tcW w:w="2349" w:type="dxa"/>
            <w:shd w:val="clear" w:color="auto" w:fill="auto"/>
          </w:tcPr>
          <w:p w:rsidR="00654E34" w:rsidRPr="008E2A1B" w:rsidRDefault="00654E34" w:rsidP="00082B64">
            <w:pPr>
              <w:jc w:val="both"/>
              <w:rPr>
                <w:rFonts w:eastAsia="標楷體"/>
                <w:color w:val="000000"/>
                <w:kern w:val="0"/>
                <w:sz w:val="20"/>
                <w:szCs w:val="20"/>
              </w:rPr>
            </w:pPr>
            <w:r w:rsidRPr="008E2A1B">
              <w:rPr>
                <w:rFonts w:eastAsia="標楷體"/>
                <w:color w:val="000000"/>
                <w:kern w:val="0"/>
                <w:sz w:val="20"/>
                <w:szCs w:val="20"/>
              </w:rPr>
              <w:t>20</w:t>
            </w:r>
            <w:r w:rsidR="00082B64" w:rsidRPr="008E2A1B">
              <w:rPr>
                <w:rFonts w:eastAsia="標楷體"/>
                <w:color w:val="000000"/>
                <w:kern w:val="0"/>
                <w:sz w:val="20"/>
                <w:szCs w:val="20"/>
              </w:rPr>
              <w:t>2</w:t>
            </w:r>
            <w:r w:rsidR="004E2460">
              <w:rPr>
                <w:rFonts w:eastAsia="標楷體" w:hint="eastAsia"/>
                <w:color w:val="000000"/>
                <w:kern w:val="0"/>
                <w:sz w:val="20"/>
                <w:szCs w:val="20"/>
              </w:rPr>
              <w:t>6</w:t>
            </w:r>
            <w:r w:rsidRPr="008E2A1B">
              <w:rPr>
                <w:rFonts w:eastAsia="標楷體"/>
                <w:color w:val="000000"/>
                <w:kern w:val="0"/>
                <w:sz w:val="20"/>
                <w:szCs w:val="20"/>
              </w:rPr>
              <w:t>/0</w:t>
            </w:r>
            <w:r w:rsidR="00082B64" w:rsidRPr="008E2A1B">
              <w:rPr>
                <w:rFonts w:eastAsia="標楷體"/>
                <w:color w:val="000000"/>
                <w:kern w:val="0"/>
                <w:sz w:val="20"/>
                <w:szCs w:val="20"/>
              </w:rPr>
              <w:t>5</w:t>
            </w:r>
            <w:r w:rsidRPr="008E2A1B">
              <w:rPr>
                <w:rFonts w:eastAsia="標楷體"/>
                <w:color w:val="000000"/>
                <w:kern w:val="0"/>
                <w:sz w:val="20"/>
                <w:szCs w:val="20"/>
              </w:rPr>
              <w:t>/</w:t>
            </w:r>
            <w:r w:rsidR="00082B64" w:rsidRPr="008E2A1B">
              <w:rPr>
                <w:rFonts w:eastAsia="標楷體"/>
                <w:color w:val="000000"/>
                <w:kern w:val="0"/>
                <w:sz w:val="20"/>
                <w:szCs w:val="20"/>
              </w:rPr>
              <w:t>0</w:t>
            </w:r>
            <w:r w:rsidR="004E2460">
              <w:rPr>
                <w:rFonts w:eastAsia="標楷體" w:hint="eastAsia"/>
                <w:color w:val="000000"/>
                <w:kern w:val="0"/>
                <w:sz w:val="20"/>
                <w:szCs w:val="20"/>
              </w:rPr>
              <w:t>8</w:t>
            </w:r>
            <w:r w:rsidR="008D0D35">
              <w:rPr>
                <w:rFonts w:eastAsia="標楷體" w:hint="eastAsia"/>
                <w:color w:val="000000"/>
                <w:kern w:val="0"/>
                <w:sz w:val="20"/>
                <w:szCs w:val="20"/>
              </w:rPr>
              <w:t xml:space="preserve"> </w:t>
            </w:r>
          </w:p>
        </w:tc>
      </w:tr>
    </w:tbl>
    <w:p w:rsidR="00864404" w:rsidRPr="008E2A1B" w:rsidRDefault="00864404" w:rsidP="00864404">
      <w:pPr>
        <w:jc w:val="both"/>
        <w:rPr>
          <w:rFonts w:eastAsia="標楷體"/>
          <w:b/>
          <w:sz w:val="20"/>
          <w:szCs w:val="20"/>
        </w:rPr>
      </w:pPr>
    </w:p>
    <w:p w:rsidR="00357EAB" w:rsidRPr="008E2A1B" w:rsidRDefault="00BF111A" w:rsidP="00BF111A">
      <w:pPr>
        <w:jc w:val="both"/>
        <w:rPr>
          <w:rFonts w:eastAsia="標楷體"/>
          <w:b/>
          <w:sz w:val="20"/>
          <w:szCs w:val="20"/>
        </w:rPr>
      </w:pPr>
      <w:r>
        <w:rPr>
          <w:rFonts w:eastAsia="標楷體" w:hint="eastAsia"/>
          <w:b/>
          <w:sz w:val="20"/>
          <w:szCs w:val="20"/>
        </w:rPr>
        <w:lastRenderedPageBreak/>
        <w:t>2.3</w:t>
      </w:r>
      <w:r w:rsidR="00357EAB" w:rsidRPr="008E2A1B">
        <w:rPr>
          <w:rFonts w:eastAsia="標楷體"/>
          <w:b/>
          <w:sz w:val="20"/>
          <w:szCs w:val="20"/>
        </w:rPr>
        <w:t>方程式</w:t>
      </w:r>
    </w:p>
    <w:p w:rsidR="00357EAB" w:rsidRPr="008E2A1B" w:rsidRDefault="00357EAB" w:rsidP="005F3A24">
      <w:pPr>
        <w:ind w:firstLineChars="200" w:firstLine="400"/>
        <w:jc w:val="both"/>
        <w:rPr>
          <w:rFonts w:eastAsia="標楷體"/>
          <w:sz w:val="20"/>
          <w:szCs w:val="20"/>
        </w:rPr>
      </w:pPr>
      <w:r w:rsidRPr="008E2A1B">
        <w:rPr>
          <w:rFonts w:eastAsia="標楷體"/>
          <w:sz w:val="20"/>
          <w:szCs w:val="20"/>
        </w:rPr>
        <w:t>方程式須以方程式編輯器編輯，方程式上下必須空行，且編號必須從</w:t>
      </w:r>
      <w:r w:rsidRPr="008E2A1B">
        <w:rPr>
          <w:rFonts w:eastAsia="標楷體"/>
          <w:sz w:val="20"/>
          <w:szCs w:val="20"/>
        </w:rPr>
        <w:t>(1)</w:t>
      </w:r>
      <w:proofErr w:type="gramStart"/>
      <w:r w:rsidRPr="008E2A1B">
        <w:rPr>
          <w:rFonts w:eastAsia="標楷體"/>
          <w:sz w:val="20"/>
          <w:szCs w:val="20"/>
        </w:rPr>
        <w:t>編起</w:t>
      </w:r>
      <w:proofErr w:type="gramEnd"/>
      <w:r w:rsidRPr="008E2A1B">
        <w:rPr>
          <w:rFonts w:eastAsia="標楷體"/>
          <w:sz w:val="20"/>
          <w:szCs w:val="20"/>
        </w:rPr>
        <w:t>，編號</w:t>
      </w:r>
      <w:proofErr w:type="gramStart"/>
      <w:r w:rsidRPr="008E2A1B">
        <w:rPr>
          <w:rFonts w:eastAsia="標楷體"/>
          <w:sz w:val="20"/>
          <w:szCs w:val="20"/>
        </w:rPr>
        <w:t>必須切齊邊</w:t>
      </w:r>
      <w:proofErr w:type="gramEnd"/>
      <w:r w:rsidRPr="008E2A1B">
        <w:rPr>
          <w:rFonts w:eastAsia="標楷體"/>
          <w:sz w:val="20"/>
          <w:szCs w:val="20"/>
        </w:rPr>
        <w:t>界。</w:t>
      </w:r>
    </w:p>
    <w:p w:rsidR="004335E7" w:rsidRPr="008E2A1B" w:rsidRDefault="008A3E4B" w:rsidP="008A3E4B">
      <w:pPr>
        <w:tabs>
          <w:tab w:val="right" w:pos="4320"/>
        </w:tabs>
        <w:jc w:val="both"/>
        <w:rPr>
          <w:rFonts w:eastAsia="標楷體"/>
          <w:sz w:val="20"/>
          <w:szCs w:val="20"/>
        </w:rPr>
      </w:pPr>
      <w:r w:rsidRPr="008E2A1B">
        <w:rPr>
          <w:rFonts w:eastAsia="標楷體"/>
          <w:position w:val="-10"/>
          <w:sz w:val="20"/>
          <w:szCs w:val="20"/>
        </w:rPr>
        <w:object w:dxaOrig="192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6pt;height:18pt" o:ole="">
            <v:imagedata r:id="rId9" o:title=""/>
          </v:shape>
          <o:OLEObject Type="Embed" ProgID="Equation.3" ShapeID="_x0000_i1026" DrawAspect="Content" ObjectID="_1827863799" r:id="rId10"/>
        </w:object>
      </w:r>
      <w:r w:rsidRPr="008E2A1B">
        <w:rPr>
          <w:rFonts w:eastAsia="標楷體"/>
          <w:sz w:val="20"/>
          <w:szCs w:val="20"/>
        </w:rPr>
        <w:tab/>
        <w:t>(1)</w:t>
      </w:r>
    </w:p>
    <w:p w:rsidR="00BF111A" w:rsidRPr="008E2A1B" w:rsidRDefault="00BF111A" w:rsidP="003F228E">
      <w:pPr>
        <w:jc w:val="both"/>
        <w:rPr>
          <w:rFonts w:eastAsia="標楷體" w:hint="eastAsia"/>
          <w:sz w:val="20"/>
          <w:szCs w:val="20"/>
        </w:rPr>
      </w:pPr>
    </w:p>
    <w:p w:rsidR="008A3E4B" w:rsidRPr="008E2A1B" w:rsidRDefault="00BF111A" w:rsidP="00BF111A">
      <w:pPr>
        <w:jc w:val="center"/>
        <w:rPr>
          <w:rFonts w:eastAsia="標楷體"/>
          <w:b/>
          <w:sz w:val="20"/>
          <w:szCs w:val="20"/>
        </w:rPr>
      </w:pPr>
      <w:r>
        <w:rPr>
          <w:rFonts w:eastAsia="標楷體" w:hint="eastAsia"/>
          <w:b/>
          <w:sz w:val="20"/>
          <w:szCs w:val="20"/>
        </w:rPr>
        <w:t>3.</w:t>
      </w:r>
      <w:r w:rsidR="008A3E4B" w:rsidRPr="008E2A1B">
        <w:rPr>
          <w:rFonts w:eastAsia="標楷體"/>
          <w:b/>
          <w:sz w:val="20"/>
          <w:szCs w:val="20"/>
        </w:rPr>
        <w:t>參考文獻格式</w:t>
      </w:r>
    </w:p>
    <w:p w:rsidR="008A3E4B" w:rsidRPr="008E2A1B" w:rsidRDefault="008A3E4B" w:rsidP="008A3E4B">
      <w:pPr>
        <w:ind w:firstLineChars="200" w:firstLine="400"/>
        <w:jc w:val="both"/>
        <w:rPr>
          <w:rFonts w:eastAsia="標楷體"/>
          <w:sz w:val="20"/>
          <w:szCs w:val="20"/>
        </w:rPr>
      </w:pPr>
      <w:r w:rsidRPr="008E2A1B">
        <w:rPr>
          <w:rFonts w:eastAsia="標楷體"/>
          <w:sz w:val="20"/>
          <w:szCs w:val="20"/>
        </w:rPr>
        <w:t>所有參考文獻應包含作者全名、論文題目、發表日期、發表刊物及頁碼。文中引用時採用編碼方式如：</w:t>
      </w:r>
      <w:r w:rsidR="00413A46">
        <w:rPr>
          <w:rFonts w:eastAsia="標楷體" w:hint="eastAsia"/>
          <w:sz w:val="20"/>
          <w:szCs w:val="20"/>
        </w:rPr>
        <w:t>洪世章</w:t>
      </w:r>
      <w:r w:rsidRPr="008E2A1B">
        <w:rPr>
          <w:rFonts w:eastAsia="標楷體"/>
          <w:sz w:val="20"/>
          <w:szCs w:val="20"/>
        </w:rPr>
        <w:t>[1]</w:t>
      </w:r>
      <w:r w:rsidRPr="008E2A1B">
        <w:rPr>
          <w:rFonts w:eastAsia="標楷體"/>
          <w:sz w:val="20"/>
          <w:szCs w:val="20"/>
        </w:rPr>
        <w:t>。參考文獻格式可參閱參考「</w:t>
      </w:r>
      <w:r w:rsidRPr="008E2A1B">
        <w:rPr>
          <w:rFonts w:eastAsia="標楷體"/>
          <w:sz w:val="20"/>
          <w:szCs w:val="20"/>
        </w:rPr>
        <w:t>APA</w:t>
      </w:r>
      <w:r w:rsidRPr="008E2A1B">
        <w:rPr>
          <w:rFonts w:eastAsia="標楷體"/>
          <w:sz w:val="20"/>
          <w:szCs w:val="20"/>
        </w:rPr>
        <w:t>格式」。中文文獻在前，英文文獻在後，中文文獻依作者姓氏筆畫排序；英文作者依作者姓氏排序。中英文之期刊、書籍、論文集之編排格式範例，請參考下頁參考文獻部份。</w:t>
      </w:r>
    </w:p>
    <w:p w:rsidR="004335E7" w:rsidRPr="008E2A1B" w:rsidRDefault="004335E7" w:rsidP="003F228E">
      <w:pPr>
        <w:jc w:val="both"/>
        <w:rPr>
          <w:rFonts w:eastAsia="標楷體"/>
          <w:sz w:val="20"/>
          <w:szCs w:val="20"/>
        </w:rPr>
      </w:pPr>
    </w:p>
    <w:p w:rsidR="00455EFD" w:rsidRPr="008E2A1B" w:rsidRDefault="00455EFD" w:rsidP="003F228E">
      <w:pPr>
        <w:jc w:val="both"/>
        <w:rPr>
          <w:rFonts w:eastAsia="標楷體"/>
          <w:sz w:val="20"/>
          <w:szCs w:val="20"/>
        </w:rPr>
      </w:pPr>
      <w:r w:rsidRPr="008E2A1B">
        <w:rPr>
          <w:rFonts w:eastAsia="標楷體"/>
          <w:sz w:val="20"/>
          <w:szCs w:val="20"/>
        </w:rPr>
        <w:t>若為各項研究補助計畫，請務必填寫計畫編號。</w:t>
      </w:r>
    </w:p>
    <w:p w:rsidR="00955807" w:rsidRPr="00955807" w:rsidRDefault="00955807" w:rsidP="00955807">
      <w:pPr>
        <w:rPr>
          <w:rFonts w:ascii="標楷體" w:eastAsia="標楷體" w:hAnsi="標楷體" w:hint="eastAsia"/>
          <w:color w:val="FF0000"/>
          <w:sz w:val="20"/>
          <w:szCs w:val="20"/>
        </w:rPr>
      </w:pPr>
      <w:r w:rsidRPr="00955807">
        <w:rPr>
          <w:rFonts w:ascii="標楷體" w:eastAsia="標楷體" w:hAnsi="標楷體" w:hint="eastAsia"/>
          <w:color w:val="FF0000"/>
          <w:sz w:val="20"/>
          <w:szCs w:val="20"/>
        </w:rPr>
        <w:t>◎若論文格式不符合規定，本會將直接給予修改。</w:t>
      </w:r>
    </w:p>
    <w:p w:rsidR="004335E7" w:rsidRPr="00955807" w:rsidRDefault="004335E7" w:rsidP="003F228E">
      <w:pPr>
        <w:jc w:val="both"/>
        <w:rPr>
          <w:rFonts w:eastAsia="標楷體"/>
          <w:sz w:val="20"/>
          <w:szCs w:val="20"/>
        </w:rPr>
      </w:pPr>
    </w:p>
    <w:p w:rsidR="00455EFD" w:rsidRPr="008E2A1B" w:rsidRDefault="00455EFD" w:rsidP="00455EFD">
      <w:pPr>
        <w:jc w:val="center"/>
        <w:rPr>
          <w:rFonts w:eastAsia="標楷體"/>
          <w:b/>
          <w:sz w:val="20"/>
          <w:szCs w:val="20"/>
        </w:rPr>
      </w:pPr>
      <w:r w:rsidRPr="008E2A1B">
        <w:rPr>
          <w:rFonts w:eastAsia="標楷體"/>
          <w:b/>
          <w:sz w:val="20"/>
          <w:szCs w:val="20"/>
        </w:rPr>
        <w:t>參考文獻</w:t>
      </w:r>
    </w:p>
    <w:p w:rsidR="00455EFD" w:rsidRPr="008E2A1B" w:rsidRDefault="00413A46" w:rsidP="001522C2">
      <w:pPr>
        <w:numPr>
          <w:ilvl w:val="0"/>
          <w:numId w:val="2"/>
        </w:numPr>
        <w:tabs>
          <w:tab w:val="clear" w:pos="480"/>
          <w:tab w:val="num" w:pos="360"/>
        </w:tabs>
        <w:ind w:left="360" w:hanging="360"/>
        <w:rPr>
          <w:rFonts w:eastAsia="標楷體"/>
          <w:sz w:val="20"/>
          <w:szCs w:val="22"/>
        </w:rPr>
      </w:pPr>
      <w:r>
        <w:rPr>
          <w:rFonts w:eastAsia="標楷體" w:hint="eastAsia"/>
          <w:sz w:val="20"/>
          <w:szCs w:val="22"/>
        </w:rPr>
        <w:t>洪世章</w:t>
      </w:r>
      <w:r w:rsidR="00455EFD" w:rsidRPr="008E2A1B">
        <w:rPr>
          <w:rFonts w:eastAsia="標楷體"/>
          <w:sz w:val="20"/>
          <w:szCs w:val="22"/>
        </w:rPr>
        <w:t>（</w:t>
      </w:r>
      <w:r>
        <w:rPr>
          <w:rFonts w:eastAsia="標楷體" w:hint="eastAsia"/>
          <w:sz w:val="20"/>
          <w:szCs w:val="22"/>
        </w:rPr>
        <w:t>202</w:t>
      </w:r>
      <w:r w:rsidR="006D285F">
        <w:rPr>
          <w:rFonts w:eastAsia="標楷體" w:hint="eastAsia"/>
          <w:sz w:val="20"/>
          <w:szCs w:val="22"/>
        </w:rPr>
        <w:t>3</w:t>
      </w:r>
      <w:r w:rsidR="00455EFD" w:rsidRPr="008E2A1B">
        <w:rPr>
          <w:rFonts w:eastAsia="標楷體"/>
          <w:sz w:val="20"/>
          <w:szCs w:val="22"/>
        </w:rPr>
        <w:t>）。</w:t>
      </w:r>
      <w:r w:rsidRPr="00413A46">
        <w:rPr>
          <w:rFonts w:eastAsia="標楷體" w:hint="eastAsia"/>
          <w:b/>
          <w:bCs/>
          <w:sz w:val="20"/>
          <w:szCs w:val="22"/>
        </w:rPr>
        <w:t>創新六策</w:t>
      </w:r>
      <w:r w:rsidRPr="00413A46">
        <w:rPr>
          <w:rFonts w:ascii="新細明體" w:hAnsi="新細明體" w:hint="eastAsia"/>
          <w:b/>
          <w:bCs/>
          <w:sz w:val="20"/>
          <w:szCs w:val="22"/>
        </w:rPr>
        <w:t>：</w:t>
      </w:r>
      <w:r w:rsidRPr="00413A46">
        <w:rPr>
          <w:rFonts w:eastAsia="標楷體" w:hint="eastAsia"/>
          <w:b/>
          <w:bCs/>
          <w:sz w:val="20"/>
          <w:szCs w:val="22"/>
        </w:rPr>
        <w:t>寫給創新者的關鍵思維</w:t>
      </w:r>
      <w:r>
        <w:rPr>
          <w:rFonts w:ascii="標楷體" w:eastAsia="標楷體" w:hAnsi="標楷體" w:hint="eastAsia"/>
          <w:sz w:val="20"/>
          <w:szCs w:val="22"/>
        </w:rPr>
        <w:t>。新北市</w:t>
      </w:r>
      <w:r>
        <w:rPr>
          <w:rFonts w:ascii="新細明體" w:hAnsi="新細明體" w:hint="eastAsia"/>
          <w:sz w:val="20"/>
          <w:szCs w:val="22"/>
        </w:rPr>
        <w:t>：</w:t>
      </w:r>
      <w:r w:rsidRPr="00413A46">
        <w:rPr>
          <w:rFonts w:eastAsia="標楷體" w:hint="eastAsia"/>
          <w:bCs/>
          <w:sz w:val="20"/>
          <w:szCs w:val="22"/>
        </w:rPr>
        <w:t>聯經出版</w:t>
      </w:r>
      <w:r w:rsidR="00455EFD" w:rsidRPr="008E2A1B">
        <w:rPr>
          <w:rFonts w:eastAsia="標楷體"/>
          <w:sz w:val="20"/>
          <w:szCs w:val="22"/>
        </w:rPr>
        <w:t>。</w:t>
      </w:r>
      <w:r w:rsidR="006D285F" w:rsidRPr="006D285F">
        <w:rPr>
          <w:rFonts w:eastAsia="標楷體" w:hint="eastAsia"/>
          <w:color w:val="FF0000"/>
          <w:sz w:val="20"/>
          <w:szCs w:val="22"/>
        </w:rPr>
        <w:t>(</w:t>
      </w:r>
      <w:r w:rsidR="006D285F" w:rsidRPr="006D285F">
        <w:rPr>
          <w:rFonts w:eastAsia="標楷體" w:hint="eastAsia"/>
          <w:color w:val="FF0000"/>
          <w:sz w:val="20"/>
          <w:szCs w:val="22"/>
        </w:rPr>
        <w:t>書籍</w:t>
      </w:r>
      <w:r w:rsidR="006D285F" w:rsidRPr="006D285F">
        <w:rPr>
          <w:rFonts w:eastAsia="標楷體" w:hint="eastAsia"/>
          <w:color w:val="FF0000"/>
          <w:sz w:val="20"/>
          <w:szCs w:val="22"/>
        </w:rPr>
        <w:t>)</w:t>
      </w:r>
    </w:p>
    <w:p w:rsidR="00455EFD" w:rsidRPr="005F3A24" w:rsidRDefault="00413A46" w:rsidP="005F3A24">
      <w:pPr>
        <w:numPr>
          <w:ilvl w:val="0"/>
          <w:numId w:val="2"/>
        </w:numPr>
        <w:tabs>
          <w:tab w:val="clear" w:pos="480"/>
          <w:tab w:val="num" w:pos="360"/>
        </w:tabs>
        <w:ind w:left="360" w:hanging="360"/>
        <w:rPr>
          <w:rFonts w:eastAsia="標楷體"/>
          <w:sz w:val="20"/>
        </w:rPr>
      </w:pPr>
      <w:r>
        <w:rPr>
          <w:rFonts w:eastAsia="標楷體" w:hint="eastAsia"/>
          <w:sz w:val="20"/>
          <w:szCs w:val="22"/>
        </w:rPr>
        <w:t>張慶勳</w:t>
      </w:r>
      <w:r w:rsidR="005F3A24">
        <w:rPr>
          <w:rFonts w:eastAsia="標楷體" w:hint="eastAsia"/>
          <w:sz w:val="20"/>
          <w:szCs w:val="22"/>
        </w:rPr>
        <w:t>（</w:t>
      </w:r>
      <w:r>
        <w:rPr>
          <w:rFonts w:eastAsia="標楷體" w:hint="eastAsia"/>
          <w:sz w:val="20"/>
          <w:szCs w:val="22"/>
        </w:rPr>
        <w:t>2025</w:t>
      </w:r>
      <w:r w:rsidR="005F3A24">
        <w:rPr>
          <w:rFonts w:eastAsia="標楷體" w:hint="eastAsia"/>
          <w:sz w:val="20"/>
          <w:szCs w:val="22"/>
        </w:rPr>
        <w:t>）</w:t>
      </w:r>
      <w:r w:rsidR="00455EFD" w:rsidRPr="005F3A24">
        <w:rPr>
          <w:rFonts w:eastAsia="標楷體"/>
          <w:sz w:val="20"/>
          <w:szCs w:val="22"/>
        </w:rPr>
        <w:t>。</w:t>
      </w:r>
      <w:r w:rsidRPr="00413A46">
        <w:rPr>
          <w:rFonts w:eastAsia="標楷體" w:hint="eastAsia"/>
          <w:sz w:val="20"/>
          <w:szCs w:val="22"/>
        </w:rPr>
        <w:t>基於永續發展的大學轉型思維與策略</w:t>
      </w:r>
      <w:r w:rsidR="008E2A1B" w:rsidRPr="005F3A24">
        <w:rPr>
          <w:rFonts w:eastAsia="標楷體"/>
          <w:sz w:val="20"/>
          <w:szCs w:val="22"/>
        </w:rPr>
        <w:t>，</w:t>
      </w:r>
      <w:r w:rsidRPr="00413A46">
        <w:rPr>
          <w:rFonts w:eastAsia="標楷體" w:hint="eastAsia"/>
          <w:b/>
          <w:bCs/>
          <w:sz w:val="20"/>
          <w:szCs w:val="22"/>
        </w:rPr>
        <w:t>臺灣教育評論月刊</w:t>
      </w:r>
      <w:r w:rsidRPr="00413A46">
        <w:rPr>
          <w:rFonts w:eastAsia="標楷體" w:hint="eastAsia"/>
          <w:sz w:val="20"/>
          <w:szCs w:val="22"/>
        </w:rPr>
        <w:t>，</w:t>
      </w:r>
      <w:r w:rsidRPr="00413A46">
        <w:rPr>
          <w:rFonts w:eastAsia="標楷體" w:hint="eastAsia"/>
          <w:sz w:val="20"/>
          <w:szCs w:val="22"/>
        </w:rPr>
        <w:t>2025</w:t>
      </w:r>
      <w:r w:rsidRPr="00413A46">
        <w:rPr>
          <w:rFonts w:eastAsia="標楷體" w:hint="eastAsia"/>
          <w:sz w:val="20"/>
          <w:szCs w:val="22"/>
        </w:rPr>
        <w:t>，</w:t>
      </w:r>
      <w:r w:rsidRPr="00413A46">
        <w:rPr>
          <w:rFonts w:eastAsia="標楷體" w:hint="eastAsia"/>
          <w:sz w:val="20"/>
          <w:szCs w:val="22"/>
        </w:rPr>
        <w:t>14</w:t>
      </w:r>
      <w:r w:rsidRPr="00413A46">
        <w:rPr>
          <w:rFonts w:eastAsia="標楷體" w:hint="eastAsia"/>
          <w:sz w:val="20"/>
          <w:szCs w:val="22"/>
        </w:rPr>
        <w:t>（</w:t>
      </w:r>
      <w:r w:rsidRPr="00413A46">
        <w:rPr>
          <w:rFonts w:eastAsia="標楷體" w:hint="eastAsia"/>
          <w:sz w:val="20"/>
          <w:szCs w:val="22"/>
        </w:rPr>
        <w:t>1</w:t>
      </w:r>
      <w:r w:rsidRPr="00413A46">
        <w:rPr>
          <w:rFonts w:eastAsia="標楷體" w:hint="eastAsia"/>
          <w:sz w:val="20"/>
          <w:szCs w:val="22"/>
        </w:rPr>
        <w:t>），頁</w:t>
      </w:r>
      <w:r w:rsidRPr="00413A46">
        <w:rPr>
          <w:rFonts w:eastAsia="標楷體" w:hint="eastAsia"/>
          <w:sz w:val="20"/>
          <w:szCs w:val="22"/>
        </w:rPr>
        <w:t>63-72</w:t>
      </w:r>
      <w:r w:rsidR="008E2A1B" w:rsidRPr="005F3A24">
        <w:rPr>
          <w:rFonts w:eastAsia="標楷體"/>
          <w:sz w:val="20"/>
          <w:szCs w:val="22"/>
        </w:rPr>
        <w:t>。</w:t>
      </w:r>
      <w:r w:rsidR="006D285F" w:rsidRPr="006D285F">
        <w:rPr>
          <w:rFonts w:eastAsia="標楷體" w:hint="eastAsia"/>
          <w:color w:val="FF0000"/>
          <w:sz w:val="20"/>
          <w:szCs w:val="22"/>
        </w:rPr>
        <w:t>(</w:t>
      </w:r>
      <w:r w:rsidR="006D285F">
        <w:rPr>
          <w:rFonts w:eastAsia="標楷體" w:hint="eastAsia"/>
          <w:color w:val="FF0000"/>
          <w:sz w:val="20"/>
          <w:szCs w:val="22"/>
        </w:rPr>
        <w:t>期刊</w:t>
      </w:r>
      <w:r w:rsidR="006D285F" w:rsidRPr="006D285F">
        <w:rPr>
          <w:rFonts w:eastAsia="標楷體" w:hint="eastAsia"/>
          <w:color w:val="FF0000"/>
          <w:sz w:val="20"/>
          <w:szCs w:val="22"/>
        </w:rPr>
        <w:t>)</w:t>
      </w:r>
    </w:p>
    <w:p w:rsidR="00455EFD" w:rsidRDefault="00F3514F" w:rsidP="001522C2">
      <w:pPr>
        <w:numPr>
          <w:ilvl w:val="0"/>
          <w:numId w:val="2"/>
        </w:numPr>
        <w:tabs>
          <w:tab w:val="clear" w:pos="480"/>
          <w:tab w:val="num" w:pos="360"/>
        </w:tabs>
        <w:ind w:left="360" w:hanging="360"/>
        <w:rPr>
          <w:rFonts w:eastAsia="標楷體"/>
          <w:bCs/>
          <w:sz w:val="20"/>
          <w:szCs w:val="22"/>
        </w:rPr>
      </w:pPr>
      <w:r>
        <w:rPr>
          <w:rFonts w:eastAsia="標楷體" w:hint="eastAsia"/>
          <w:sz w:val="20"/>
          <w:szCs w:val="22"/>
        </w:rPr>
        <w:t>吳凱琳譯</w:t>
      </w:r>
      <w:r w:rsidR="00455EFD" w:rsidRPr="008E2A1B">
        <w:rPr>
          <w:rFonts w:eastAsia="標楷體"/>
          <w:sz w:val="20"/>
          <w:szCs w:val="22"/>
        </w:rPr>
        <w:t>（</w:t>
      </w:r>
      <w:r>
        <w:rPr>
          <w:rFonts w:eastAsia="標楷體" w:hint="eastAsia"/>
          <w:sz w:val="20"/>
          <w:szCs w:val="22"/>
        </w:rPr>
        <w:t>2024</w:t>
      </w:r>
      <w:r w:rsidR="00455EFD" w:rsidRPr="008E2A1B">
        <w:rPr>
          <w:rFonts w:eastAsia="標楷體"/>
          <w:sz w:val="20"/>
          <w:szCs w:val="22"/>
        </w:rPr>
        <w:t>）。</w:t>
      </w:r>
      <w:r w:rsidRPr="00F3514F">
        <w:rPr>
          <w:rFonts w:eastAsia="標楷體" w:hint="eastAsia"/>
          <w:b/>
          <w:bCs/>
          <w:sz w:val="20"/>
          <w:szCs w:val="22"/>
        </w:rPr>
        <w:t>創新的兩難</w:t>
      </w:r>
      <w:r w:rsidRPr="00F3514F">
        <w:rPr>
          <w:rFonts w:ascii="標楷體" w:eastAsia="標楷體" w:hAnsi="標楷體" w:hint="eastAsia"/>
          <w:bCs/>
          <w:sz w:val="20"/>
          <w:szCs w:val="22"/>
        </w:rPr>
        <w:t>。</w:t>
      </w:r>
      <w:r w:rsidRPr="00F3514F">
        <w:rPr>
          <w:rFonts w:eastAsia="標楷體" w:hint="eastAsia"/>
          <w:bCs/>
          <w:sz w:val="20"/>
          <w:szCs w:val="22"/>
        </w:rPr>
        <w:t>臺北市</w:t>
      </w:r>
      <w:r w:rsidRPr="00F3514F">
        <w:rPr>
          <w:rFonts w:ascii="新細明體" w:hAnsi="新細明體" w:hint="eastAsia"/>
          <w:bCs/>
          <w:sz w:val="20"/>
          <w:szCs w:val="22"/>
        </w:rPr>
        <w:t>：</w:t>
      </w:r>
      <w:r w:rsidRPr="00F3514F">
        <w:rPr>
          <w:rFonts w:eastAsia="標楷體" w:hint="eastAsia"/>
          <w:bCs/>
          <w:sz w:val="20"/>
          <w:szCs w:val="22"/>
        </w:rPr>
        <w:t>商周出版</w:t>
      </w:r>
      <w:r w:rsidR="00455EFD" w:rsidRPr="00F3514F">
        <w:rPr>
          <w:rFonts w:eastAsia="標楷體"/>
          <w:bCs/>
          <w:sz w:val="20"/>
          <w:szCs w:val="22"/>
        </w:rPr>
        <w:t>。</w:t>
      </w:r>
      <w:proofErr w:type="gramStart"/>
      <w:r>
        <w:rPr>
          <w:rFonts w:eastAsia="標楷體" w:hint="eastAsia"/>
          <w:bCs/>
          <w:sz w:val="20"/>
          <w:szCs w:val="22"/>
        </w:rPr>
        <w:t>（</w:t>
      </w:r>
      <w:proofErr w:type="gramEnd"/>
      <w:r w:rsidRPr="00F3514F">
        <w:rPr>
          <w:rFonts w:eastAsia="標楷體"/>
          <w:bCs/>
          <w:sz w:val="20"/>
          <w:szCs w:val="22"/>
        </w:rPr>
        <w:t>Clayton M. Christensen</w:t>
      </w:r>
      <w:r w:rsidR="00D66C48">
        <w:rPr>
          <w:rFonts w:eastAsia="標楷體" w:hint="eastAsia"/>
          <w:bCs/>
          <w:sz w:val="20"/>
          <w:szCs w:val="22"/>
        </w:rPr>
        <w:t>, 2016</w:t>
      </w:r>
      <w:proofErr w:type="gramStart"/>
      <w:r w:rsidR="00957D00">
        <w:rPr>
          <w:rFonts w:eastAsia="標楷體" w:hint="eastAsia"/>
          <w:bCs/>
          <w:sz w:val="20"/>
          <w:szCs w:val="22"/>
        </w:rPr>
        <w:t>）</w:t>
      </w:r>
      <w:proofErr w:type="gramEnd"/>
      <w:r w:rsidR="006D285F" w:rsidRPr="006D285F">
        <w:rPr>
          <w:rFonts w:eastAsia="標楷體" w:hint="eastAsia"/>
          <w:color w:val="FF0000"/>
          <w:sz w:val="20"/>
          <w:szCs w:val="22"/>
        </w:rPr>
        <w:t>(</w:t>
      </w:r>
      <w:r w:rsidR="006D285F">
        <w:rPr>
          <w:rFonts w:eastAsia="標楷體" w:hint="eastAsia"/>
          <w:color w:val="FF0000"/>
          <w:sz w:val="20"/>
          <w:szCs w:val="22"/>
        </w:rPr>
        <w:t>翻譯</w:t>
      </w:r>
      <w:r w:rsidR="006D285F" w:rsidRPr="006D285F">
        <w:rPr>
          <w:rFonts w:eastAsia="標楷體" w:hint="eastAsia"/>
          <w:color w:val="FF0000"/>
          <w:sz w:val="20"/>
          <w:szCs w:val="22"/>
        </w:rPr>
        <w:t>書</w:t>
      </w:r>
      <w:r w:rsidR="006D285F" w:rsidRPr="006D285F">
        <w:rPr>
          <w:rFonts w:eastAsia="標楷體" w:hint="eastAsia"/>
          <w:color w:val="FF0000"/>
          <w:sz w:val="20"/>
          <w:szCs w:val="22"/>
        </w:rPr>
        <w:t>)</w:t>
      </w:r>
    </w:p>
    <w:p w:rsidR="00161203" w:rsidRPr="00F3514F" w:rsidRDefault="00725084" w:rsidP="001522C2">
      <w:pPr>
        <w:numPr>
          <w:ilvl w:val="0"/>
          <w:numId w:val="2"/>
        </w:numPr>
        <w:tabs>
          <w:tab w:val="clear" w:pos="480"/>
          <w:tab w:val="num" w:pos="360"/>
        </w:tabs>
        <w:ind w:left="360" w:hanging="360"/>
        <w:rPr>
          <w:rFonts w:eastAsia="標楷體"/>
          <w:bCs/>
          <w:sz w:val="20"/>
          <w:szCs w:val="22"/>
        </w:rPr>
      </w:pPr>
      <w:r w:rsidRPr="00725084">
        <w:rPr>
          <w:rFonts w:eastAsia="標楷體" w:hint="eastAsia"/>
          <w:bCs/>
          <w:sz w:val="20"/>
          <w:szCs w:val="22"/>
        </w:rPr>
        <w:t>劉阿榮</w:t>
      </w:r>
      <w:r w:rsidR="008C3D0A">
        <w:rPr>
          <w:rFonts w:eastAsia="標楷體" w:hint="eastAsia"/>
          <w:bCs/>
          <w:sz w:val="20"/>
          <w:szCs w:val="22"/>
        </w:rPr>
        <w:t>（</w:t>
      </w:r>
      <w:r w:rsidRPr="00725084">
        <w:rPr>
          <w:rFonts w:eastAsia="標楷體" w:hint="eastAsia"/>
          <w:bCs/>
          <w:sz w:val="20"/>
          <w:szCs w:val="22"/>
        </w:rPr>
        <w:t>2017</w:t>
      </w:r>
      <w:r w:rsidR="008C3D0A">
        <w:rPr>
          <w:rFonts w:eastAsia="標楷體" w:hint="eastAsia"/>
          <w:bCs/>
          <w:sz w:val="20"/>
          <w:szCs w:val="22"/>
        </w:rPr>
        <w:t>）</w:t>
      </w:r>
      <w:r w:rsidRPr="00725084">
        <w:rPr>
          <w:rFonts w:eastAsia="標楷體" w:hint="eastAsia"/>
          <w:bCs/>
          <w:sz w:val="20"/>
          <w:szCs w:val="22"/>
        </w:rPr>
        <w:t>。</w:t>
      </w:r>
      <w:proofErr w:type="gramStart"/>
      <w:r w:rsidRPr="00725084">
        <w:rPr>
          <w:rFonts w:eastAsia="標楷體" w:hint="eastAsia"/>
          <w:bCs/>
          <w:sz w:val="20"/>
          <w:szCs w:val="22"/>
        </w:rPr>
        <w:t>文化涵化與</w:t>
      </w:r>
      <w:proofErr w:type="gramEnd"/>
      <w:r w:rsidRPr="00725084">
        <w:rPr>
          <w:rFonts w:eastAsia="標楷體" w:hint="eastAsia"/>
          <w:bCs/>
          <w:sz w:val="20"/>
          <w:szCs w:val="22"/>
        </w:rPr>
        <w:t>生活美學</w:t>
      </w:r>
      <w:r w:rsidR="002D0313">
        <w:rPr>
          <w:rFonts w:ascii="標楷體" w:eastAsia="標楷體" w:hAnsi="標楷體" w:hint="eastAsia"/>
          <w:bCs/>
          <w:sz w:val="20"/>
          <w:szCs w:val="22"/>
        </w:rPr>
        <w:t>－</w:t>
      </w:r>
      <w:r w:rsidR="002D0313">
        <w:rPr>
          <w:rFonts w:eastAsia="標楷體" w:hint="eastAsia"/>
          <w:bCs/>
          <w:sz w:val="20"/>
          <w:szCs w:val="22"/>
        </w:rPr>
        <w:t>在地族群互動的觀察</w:t>
      </w:r>
      <w:r w:rsidRPr="00725084">
        <w:rPr>
          <w:rFonts w:eastAsia="標楷體" w:hint="eastAsia"/>
          <w:bCs/>
          <w:sz w:val="20"/>
          <w:szCs w:val="22"/>
        </w:rPr>
        <w:t>。</w:t>
      </w:r>
      <w:proofErr w:type="gramStart"/>
      <w:r w:rsidRPr="00725084">
        <w:rPr>
          <w:rFonts w:eastAsia="標楷體" w:hint="eastAsia"/>
          <w:b/>
          <w:sz w:val="20"/>
          <w:szCs w:val="22"/>
        </w:rPr>
        <w:t>文創產業</w:t>
      </w:r>
      <w:proofErr w:type="gramEnd"/>
      <w:r w:rsidRPr="00725084">
        <w:rPr>
          <w:rFonts w:eastAsia="標楷體" w:hint="eastAsia"/>
          <w:b/>
          <w:sz w:val="20"/>
          <w:szCs w:val="22"/>
        </w:rPr>
        <w:t>發展與人才培育</w:t>
      </w:r>
      <w:r w:rsidRPr="00725084">
        <w:rPr>
          <w:rFonts w:eastAsia="標楷體" w:hint="eastAsia"/>
          <w:bCs/>
          <w:sz w:val="20"/>
          <w:szCs w:val="22"/>
        </w:rPr>
        <w:t>，</w:t>
      </w:r>
      <w:proofErr w:type="gramStart"/>
      <w:r w:rsidR="00D66C48">
        <w:rPr>
          <w:rFonts w:eastAsia="標楷體" w:hint="eastAsia"/>
          <w:bCs/>
          <w:sz w:val="20"/>
          <w:szCs w:val="22"/>
        </w:rPr>
        <w:t>載於</w:t>
      </w:r>
      <w:r w:rsidRPr="00725084">
        <w:rPr>
          <w:rFonts w:eastAsia="標楷體" w:hint="eastAsia"/>
          <w:bCs/>
          <w:sz w:val="20"/>
          <w:szCs w:val="22"/>
        </w:rPr>
        <w:t>丘</w:t>
      </w:r>
      <w:proofErr w:type="gramEnd"/>
      <w:r w:rsidRPr="00725084">
        <w:rPr>
          <w:rFonts w:eastAsia="標楷體" w:hint="eastAsia"/>
          <w:bCs/>
          <w:sz w:val="20"/>
          <w:szCs w:val="22"/>
        </w:rPr>
        <w:t>昌泰、劉宜君編</w:t>
      </w:r>
      <w:r w:rsidR="00A34F2B">
        <w:rPr>
          <w:rFonts w:eastAsia="標楷體" w:hint="eastAsia"/>
          <w:bCs/>
          <w:sz w:val="20"/>
          <w:szCs w:val="22"/>
        </w:rPr>
        <w:t>（</w:t>
      </w:r>
      <w:r w:rsidRPr="00725084">
        <w:rPr>
          <w:rFonts w:eastAsia="標楷體" w:hint="eastAsia"/>
          <w:bCs/>
          <w:sz w:val="20"/>
          <w:szCs w:val="22"/>
        </w:rPr>
        <w:t>17-36</w:t>
      </w:r>
      <w:r w:rsidR="00D66C48" w:rsidRPr="00725084">
        <w:rPr>
          <w:rFonts w:eastAsia="標楷體" w:hint="eastAsia"/>
          <w:bCs/>
          <w:sz w:val="20"/>
          <w:szCs w:val="22"/>
        </w:rPr>
        <w:t>頁</w:t>
      </w:r>
      <w:r w:rsidR="00A34F2B">
        <w:rPr>
          <w:rFonts w:eastAsia="標楷體" w:hint="eastAsia"/>
          <w:bCs/>
          <w:sz w:val="20"/>
          <w:szCs w:val="22"/>
        </w:rPr>
        <w:t>）</w:t>
      </w:r>
      <w:r w:rsidRPr="00725084">
        <w:rPr>
          <w:rFonts w:eastAsia="標楷體" w:hint="eastAsia"/>
          <w:bCs/>
          <w:sz w:val="20"/>
          <w:szCs w:val="22"/>
        </w:rPr>
        <w:t>。新北市：</w:t>
      </w:r>
      <w:proofErr w:type="gramStart"/>
      <w:r w:rsidRPr="00725084">
        <w:rPr>
          <w:rFonts w:eastAsia="標楷體" w:hint="eastAsia"/>
          <w:bCs/>
          <w:sz w:val="20"/>
          <w:szCs w:val="22"/>
        </w:rPr>
        <w:t>商鼎數位</w:t>
      </w:r>
      <w:proofErr w:type="gramEnd"/>
      <w:r w:rsidRPr="00725084">
        <w:rPr>
          <w:rFonts w:eastAsia="標楷體" w:hint="eastAsia"/>
          <w:bCs/>
          <w:sz w:val="20"/>
          <w:szCs w:val="22"/>
        </w:rPr>
        <w:t>。</w:t>
      </w:r>
      <w:r w:rsidR="006D285F" w:rsidRPr="006D285F">
        <w:rPr>
          <w:rFonts w:eastAsia="標楷體" w:hint="eastAsia"/>
          <w:color w:val="FF0000"/>
          <w:sz w:val="20"/>
          <w:szCs w:val="22"/>
        </w:rPr>
        <w:t>(</w:t>
      </w:r>
      <w:r w:rsidR="006D285F">
        <w:rPr>
          <w:rFonts w:eastAsia="標楷體" w:hint="eastAsia"/>
          <w:color w:val="FF0000"/>
          <w:sz w:val="20"/>
          <w:szCs w:val="22"/>
        </w:rPr>
        <w:t>論文集</w:t>
      </w:r>
      <w:r w:rsidR="006D285F" w:rsidRPr="006D285F">
        <w:rPr>
          <w:rFonts w:eastAsia="標楷體" w:hint="eastAsia"/>
          <w:color w:val="FF0000"/>
          <w:sz w:val="20"/>
          <w:szCs w:val="22"/>
        </w:rPr>
        <w:t>)</w:t>
      </w:r>
    </w:p>
    <w:p w:rsidR="00455EFD" w:rsidRPr="008E2A1B" w:rsidRDefault="00455EFD" w:rsidP="001522C2">
      <w:pPr>
        <w:numPr>
          <w:ilvl w:val="0"/>
          <w:numId w:val="2"/>
        </w:numPr>
        <w:tabs>
          <w:tab w:val="clear" w:pos="480"/>
          <w:tab w:val="num" w:pos="360"/>
        </w:tabs>
        <w:ind w:left="360" w:hanging="360"/>
        <w:rPr>
          <w:rFonts w:eastAsia="標楷體"/>
          <w:sz w:val="20"/>
          <w:szCs w:val="22"/>
        </w:rPr>
      </w:pPr>
      <w:r w:rsidRPr="008E2A1B">
        <w:rPr>
          <w:rFonts w:eastAsia="標楷體"/>
          <w:sz w:val="20"/>
          <w:szCs w:val="22"/>
        </w:rPr>
        <w:t>林明地</w:t>
      </w:r>
      <w:r w:rsidR="005F3A24">
        <w:rPr>
          <w:rFonts w:eastAsia="標楷體" w:hint="eastAsia"/>
          <w:sz w:val="20"/>
          <w:szCs w:val="22"/>
        </w:rPr>
        <w:t>（</w:t>
      </w:r>
      <w:r w:rsidR="008E2A1B" w:rsidRPr="008E2A1B">
        <w:rPr>
          <w:rFonts w:eastAsia="標楷體"/>
          <w:sz w:val="20"/>
          <w:szCs w:val="22"/>
        </w:rPr>
        <w:t>2022</w:t>
      </w:r>
      <w:r w:rsidR="005F3A24">
        <w:rPr>
          <w:rFonts w:eastAsia="標楷體" w:hint="eastAsia"/>
          <w:sz w:val="20"/>
          <w:szCs w:val="22"/>
        </w:rPr>
        <w:t>）</w:t>
      </w:r>
      <w:r w:rsidRPr="008E2A1B">
        <w:rPr>
          <w:rFonts w:eastAsia="標楷體"/>
          <w:sz w:val="20"/>
          <w:szCs w:val="22"/>
        </w:rPr>
        <w:t>。</w:t>
      </w:r>
      <w:r w:rsidRPr="00D66C48">
        <w:rPr>
          <w:rFonts w:eastAsia="標楷體"/>
          <w:b/>
          <w:bCs/>
          <w:sz w:val="20"/>
          <w:szCs w:val="22"/>
        </w:rPr>
        <w:t>小班教學精神之理念與作法</w:t>
      </w:r>
      <w:r w:rsidRPr="008E2A1B">
        <w:rPr>
          <w:rFonts w:eastAsia="標楷體"/>
          <w:sz w:val="20"/>
          <w:szCs w:val="22"/>
        </w:rPr>
        <w:t>。</w:t>
      </w:r>
      <w:r w:rsidR="008E2A1B" w:rsidRPr="008E2A1B">
        <w:rPr>
          <w:rFonts w:eastAsia="標楷體"/>
          <w:sz w:val="20"/>
          <w:szCs w:val="22"/>
        </w:rPr>
        <w:t>2025</w:t>
      </w:r>
      <w:r w:rsidR="008E2A1B" w:rsidRPr="008E2A1B">
        <w:rPr>
          <w:rFonts w:eastAsia="標楷體"/>
          <w:sz w:val="20"/>
          <w:szCs w:val="22"/>
        </w:rPr>
        <w:t>年</w:t>
      </w:r>
      <w:r w:rsidR="008E2A1B" w:rsidRPr="008E2A1B">
        <w:rPr>
          <w:rFonts w:eastAsia="標楷體"/>
          <w:sz w:val="20"/>
          <w:szCs w:val="22"/>
        </w:rPr>
        <w:t>2</w:t>
      </w:r>
      <w:r w:rsidR="008E2A1B" w:rsidRPr="008E2A1B">
        <w:rPr>
          <w:rFonts w:eastAsia="標楷體"/>
          <w:sz w:val="20"/>
          <w:szCs w:val="22"/>
        </w:rPr>
        <w:t>月</w:t>
      </w:r>
      <w:r w:rsidR="008E2A1B" w:rsidRPr="008E2A1B">
        <w:rPr>
          <w:rFonts w:eastAsia="標楷體"/>
          <w:sz w:val="20"/>
          <w:szCs w:val="22"/>
        </w:rPr>
        <w:t>14</w:t>
      </w:r>
      <w:r w:rsidR="008E2A1B" w:rsidRPr="008E2A1B">
        <w:rPr>
          <w:rFonts w:eastAsia="標楷體"/>
          <w:sz w:val="20"/>
          <w:szCs w:val="22"/>
        </w:rPr>
        <w:t>日，</w:t>
      </w:r>
      <w:r w:rsidRPr="008E2A1B">
        <w:rPr>
          <w:rFonts w:eastAsia="標楷體"/>
          <w:sz w:val="20"/>
          <w:szCs w:val="22"/>
        </w:rPr>
        <w:t>取自</w:t>
      </w:r>
      <w:r w:rsidRPr="008E2A1B">
        <w:rPr>
          <w:rFonts w:eastAsia="標楷體"/>
          <w:sz w:val="20"/>
          <w:szCs w:val="22"/>
        </w:rPr>
        <w:t>http://ssig.tnc.edu.tw/teach/doing.htm</w:t>
      </w:r>
      <w:r w:rsidRPr="008E2A1B">
        <w:rPr>
          <w:rFonts w:eastAsia="標楷體"/>
          <w:sz w:val="20"/>
          <w:szCs w:val="22"/>
        </w:rPr>
        <w:t>。</w:t>
      </w:r>
      <w:r w:rsidR="006D285F" w:rsidRPr="006D285F">
        <w:rPr>
          <w:rFonts w:eastAsia="標楷體" w:hint="eastAsia"/>
          <w:color w:val="FF0000"/>
          <w:sz w:val="20"/>
          <w:szCs w:val="22"/>
        </w:rPr>
        <w:t>(</w:t>
      </w:r>
      <w:r w:rsidR="006D285F">
        <w:rPr>
          <w:rFonts w:eastAsia="標楷體" w:hint="eastAsia"/>
          <w:color w:val="FF0000"/>
          <w:sz w:val="20"/>
          <w:szCs w:val="22"/>
        </w:rPr>
        <w:t>網路資料</w:t>
      </w:r>
      <w:r w:rsidR="006D285F" w:rsidRPr="006D285F">
        <w:rPr>
          <w:rFonts w:eastAsia="標楷體" w:hint="eastAsia"/>
          <w:color w:val="FF0000"/>
          <w:sz w:val="20"/>
          <w:szCs w:val="22"/>
        </w:rPr>
        <w:t>)</w:t>
      </w:r>
    </w:p>
    <w:p w:rsidR="00455EFD" w:rsidRPr="008E2A1B" w:rsidRDefault="00455EFD" w:rsidP="001522C2">
      <w:pPr>
        <w:numPr>
          <w:ilvl w:val="0"/>
          <w:numId w:val="2"/>
        </w:numPr>
        <w:tabs>
          <w:tab w:val="clear" w:pos="480"/>
          <w:tab w:val="num" w:pos="360"/>
        </w:tabs>
        <w:ind w:left="360" w:hanging="360"/>
        <w:rPr>
          <w:rFonts w:eastAsia="標楷體"/>
          <w:sz w:val="20"/>
          <w:szCs w:val="22"/>
        </w:rPr>
      </w:pPr>
      <w:r w:rsidRPr="008E2A1B">
        <w:rPr>
          <w:rFonts w:eastAsia="標楷體"/>
          <w:sz w:val="20"/>
          <w:szCs w:val="22"/>
        </w:rPr>
        <w:t>吳清山、林天祐、黃三吉（</w:t>
      </w:r>
      <w:r w:rsidR="008E2A1B" w:rsidRPr="008E2A1B">
        <w:rPr>
          <w:rFonts w:eastAsia="標楷體"/>
          <w:sz w:val="20"/>
          <w:szCs w:val="22"/>
        </w:rPr>
        <w:t>2000</w:t>
      </w:r>
      <w:r w:rsidRPr="008E2A1B">
        <w:rPr>
          <w:rFonts w:eastAsia="標楷體"/>
          <w:sz w:val="20"/>
          <w:szCs w:val="22"/>
        </w:rPr>
        <w:t>）。</w:t>
      </w:r>
      <w:r w:rsidRPr="008E2A1B">
        <w:rPr>
          <w:rFonts w:eastAsia="標楷體"/>
          <w:b/>
          <w:sz w:val="20"/>
          <w:szCs w:val="22"/>
        </w:rPr>
        <w:t>國民中小學教師專業能力的評鑑與教師遴選之研究</w:t>
      </w:r>
      <w:r w:rsidRPr="008E2A1B">
        <w:rPr>
          <w:rFonts w:eastAsia="標楷體"/>
          <w:sz w:val="20"/>
          <w:szCs w:val="22"/>
        </w:rPr>
        <w:t>。行政院國家科學委員會專題研究成果報告</w:t>
      </w:r>
      <w:proofErr w:type="gramStart"/>
      <w:r w:rsidRPr="008E2A1B">
        <w:rPr>
          <w:rFonts w:eastAsia="標楷體"/>
          <w:sz w:val="20"/>
          <w:szCs w:val="22"/>
        </w:rPr>
        <w:t>（</w:t>
      </w:r>
      <w:proofErr w:type="gramEnd"/>
      <w:r w:rsidRPr="008E2A1B">
        <w:rPr>
          <w:rFonts w:eastAsia="標楷體"/>
          <w:sz w:val="20"/>
          <w:szCs w:val="22"/>
        </w:rPr>
        <w:t>報告編號：</w:t>
      </w:r>
      <w:r w:rsidRPr="008E2A1B">
        <w:rPr>
          <w:rFonts w:eastAsia="標楷體"/>
          <w:sz w:val="20"/>
          <w:szCs w:val="22"/>
        </w:rPr>
        <w:t>NSC 88-2418-H-133-001</w:t>
      </w:r>
      <w:proofErr w:type="gramStart"/>
      <w:r w:rsidRPr="008E2A1B">
        <w:rPr>
          <w:rFonts w:eastAsia="標楷體"/>
          <w:sz w:val="20"/>
          <w:szCs w:val="22"/>
        </w:rPr>
        <w:t>）</w:t>
      </w:r>
      <w:proofErr w:type="gramEnd"/>
      <w:r w:rsidRPr="008E2A1B">
        <w:rPr>
          <w:rFonts w:eastAsia="標楷體"/>
          <w:sz w:val="20"/>
          <w:szCs w:val="22"/>
        </w:rPr>
        <w:t>。</w:t>
      </w:r>
      <w:r w:rsidR="006D285F" w:rsidRPr="006D285F">
        <w:rPr>
          <w:rFonts w:eastAsia="標楷體" w:hint="eastAsia"/>
          <w:color w:val="FF0000"/>
          <w:sz w:val="20"/>
          <w:szCs w:val="22"/>
        </w:rPr>
        <w:t>(</w:t>
      </w:r>
      <w:r w:rsidR="00EE25CB">
        <w:rPr>
          <w:rFonts w:eastAsia="標楷體" w:hint="eastAsia"/>
          <w:color w:val="FF0000"/>
          <w:sz w:val="20"/>
          <w:szCs w:val="22"/>
        </w:rPr>
        <w:t>專</w:t>
      </w:r>
      <w:r w:rsidR="00EE25CB">
        <w:rPr>
          <w:rFonts w:eastAsia="標楷體" w:hint="eastAsia"/>
          <w:color w:val="FF0000"/>
          <w:sz w:val="20"/>
          <w:szCs w:val="22"/>
        </w:rPr>
        <w:t>題</w:t>
      </w:r>
      <w:r w:rsidR="006D285F">
        <w:rPr>
          <w:rFonts w:eastAsia="標楷體" w:hint="eastAsia"/>
          <w:color w:val="FF0000"/>
          <w:sz w:val="20"/>
          <w:szCs w:val="22"/>
        </w:rPr>
        <w:t>報告</w:t>
      </w:r>
      <w:r w:rsidR="006D285F" w:rsidRPr="006D285F">
        <w:rPr>
          <w:rFonts w:eastAsia="標楷體" w:hint="eastAsia"/>
          <w:color w:val="FF0000"/>
          <w:sz w:val="20"/>
          <w:szCs w:val="22"/>
        </w:rPr>
        <w:t>)</w:t>
      </w:r>
    </w:p>
    <w:p w:rsidR="00455EFD" w:rsidRPr="008E2A1B" w:rsidRDefault="00455EFD" w:rsidP="001522C2">
      <w:pPr>
        <w:numPr>
          <w:ilvl w:val="0"/>
          <w:numId w:val="2"/>
        </w:numPr>
        <w:tabs>
          <w:tab w:val="clear" w:pos="480"/>
          <w:tab w:val="num" w:pos="360"/>
        </w:tabs>
        <w:ind w:left="360" w:hanging="360"/>
        <w:rPr>
          <w:rFonts w:eastAsia="標楷體"/>
          <w:sz w:val="20"/>
        </w:rPr>
      </w:pPr>
      <w:r w:rsidRPr="008E2A1B">
        <w:rPr>
          <w:rFonts w:eastAsia="標楷體"/>
          <w:sz w:val="20"/>
          <w:szCs w:val="22"/>
        </w:rPr>
        <w:t>張芬芬</w:t>
      </w:r>
      <w:r w:rsidR="005F3A24">
        <w:rPr>
          <w:rFonts w:eastAsia="標楷體" w:hint="eastAsia"/>
          <w:sz w:val="20"/>
          <w:szCs w:val="22"/>
        </w:rPr>
        <w:t>（</w:t>
      </w:r>
      <w:r w:rsidR="008E2A1B" w:rsidRPr="008E2A1B">
        <w:rPr>
          <w:rFonts w:eastAsia="標楷體"/>
          <w:sz w:val="20"/>
          <w:szCs w:val="22"/>
        </w:rPr>
        <w:t>2015</w:t>
      </w:r>
      <w:r w:rsidR="005F3A24">
        <w:rPr>
          <w:rFonts w:eastAsia="標楷體" w:hint="eastAsia"/>
          <w:sz w:val="20"/>
          <w:szCs w:val="22"/>
        </w:rPr>
        <w:t>）</w:t>
      </w:r>
      <w:r w:rsidRPr="008E2A1B">
        <w:rPr>
          <w:rFonts w:eastAsia="標楷體"/>
          <w:sz w:val="20"/>
          <w:szCs w:val="22"/>
        </w:rPr>
        <w:t>。教育實習專業理論模式的探討。毛連</w:t>
      </w:r>
      <w:proofErr w:type="gramStart"/>
      <w:r w:rsidRPr="008E2A1B">
        <w:rPr>
          <w:rFonts w:eastAsia="標楷體"/>
          <w:sz w:val="20"/>
          <w:szCs w:val="22"/>
        </w:rPr>
        <w:t>塭</w:t>
      </w:r>
      <w:proofErr w:type="gramEnd"/>
      <w:r w:rsidRPr="008E2A1B">
        <w:rPr>
          <w:rFonts w:eastAsia="標楷體"/>
          <w:sz w:val="20"/>
          <w:szCs w:val="22"/>
        </w:rPr>
        <w:t>，</w:t>
      </w:r>
      <w:r w:rsidRPr="008E2A1B">
        <w:rPr>
          <w:rFonts w:eastAsia="標楷體"/>
          <w:b/>
          <w:sz w:val="20"/>
          <w:szCs w:val="22"/>
        </w:rPr>
        <w:t>教師社會化的過程</w:t>
      </w:r>
      <w:r w:rsidRPr="008E2A1B">
        <w:rPr>
          <w:rFonts w:eastAsia="標楷體"/>
          <w:sz w:val="20"/>
          <w:szCs w:val="22"/>
        </w:rPr>
        <w:t>。師資培育專業化研討會，</w:t>
      </w:r>
      <w:r w:rsidR="008E2A1B">
        <w:rPr>
          <w:rFonts w:eastAsia="標楷體"/>
          <w:sz w:val="20"/>
          <w:szCs w:val="22"/>
        </w:rPr>
        <w:t>臺</w:t>
      </w:r>
      <w:r w:rsidRPr="008E2A1B">
        <w:rPr>
          <w:rFonts w:eastAsia="標楷體"/>
          <w:sz w:val="20"/>
          <w:szCs w:val="22"/>
        </w:rPr>
        <w:t>北市師範學院。</w:t>
      </w:r>
      <w:r w:rsidR="006D285F" w:rsidRPr="006D285F">
        <w:rPr>
          <w:rFonts w:eastAsia="標楷體" w:hint="eastAsia"/>
          <w:color w:val="FF0000"/>
          <w:sz w:val="20"/>
          <w:szCs w:val="22"/>
        </w:rPr>
        <w:t>(</w:t>
      </w:r>
      <w:r w:rsidR="006D285F">
        <w:rPr>
          <w:rFonts w:eastAsia="標楷體" w:hint="eastAsia"/>
          <w:color w:val="FF0000"/>
          <w:sz w:val="20"/>
          <w:szCs w:val="22"/>
        </w:rPr>
        <w:t>研討會</w:t>
      </w:r>
      <w:r w:rsidR="00EE25CB">
        <w:rPr>
          <w:rFonts w:eastAsia="標楷體" w:hint="eastAsia"/>
          <w:color w:val="FF0000"/>
          <w:sz w:val="20"/>
          <w:szCs w:val="22"/>
        </w:rPr>
        <w:t>論文</w:t>
      </w:r>
      <w:r w:rsidR="006D285F" w:rsidRPr="006D285F">
        <w:rPr>
          <w:rFonts w:eastAsia="標楷體" w:hint="eastAsia"/>
          <w:color w:val="FF0000"/>
          <w:sz w:val="20"/>
          <w:szCs w:val="22"/>
        </w:rPr>
        <w:t>)</w:t>
      </w:r>
    </w:p>
    <w:p w:rsidR="00455EFD" w:rsidRPr="008E2A1B" w:rsidRDefault="00455EFD" w:rsidP="001522C2">
      <w:pPr>
        <w:numPr>
          <w:ilvl w:val="0"/>
          <w:numId w:val="2"/>
        </w:numPr>
        <w:tabs>
          <w:tab w:val="clear" w:pos="480"/>
          <w:tab w:val="num" w:pos="360"/>
        </w:tabs>
        <w:ind w:left="360" w:hanging="360"/>
        <w:rPr>
          <w:rFonts w:eastAsia="標楷體"/>
          <w:sz w:val="20"/>
          <w:szCs w:val="22"/>
        </w:rPr>
      </w:pPr>
      <w:r w:rsidRPr="008E2A1B">
        <w:rPr>
          <w:rFonts w:eastAsia="標楷體"/>
          <w:sz w:val="20"/>
          <w:szCs w:val="22"/>
        </w:rPr>
        <w:t>黃政傑、李春芳、周愚文、潘慧玲（</w:t>
      </w:r>
      <w:r w:rsidR="005F3A24">
        <w:rPr>
          <w:rFonts w:eastAsia="標楷體" w:hint="eastAsia"/>
          <w:sz w:val="20"/>
          <w:szCs w:val="22"/>
        </w:rPr>
        <w:t>1992</w:t>
      </w:r>
      <w:r w:rsidRPr="008E2A1B">
        <w:rPr>
          <w:rFonts w:eastAsia="標楷體"/>
          <w:sz w:val="20"/>
          <w:szCs w:val="22"/>
        </w:rPr>
        <w:t>）。</w:t>
      </w:r>
      <w:r w:rsidRPr="008E2A1B">
        <w:rPr>
          <w:rFonts w:eastAsia="標楷體"/>
          <w:b/>
          <w:sz w:val="20"/>
          <w:szCs w:val="22"/>
        </w:rPr>
        <w:t>大陸小學教育政策與教育內容之研究總結報告</w:t>
      </w:r>
      <w:proofErr w:type="gramStart"/>
      <w:r w:rsidRPr="008E2A1B">
        <w:rPr>
          <w:rFonts w:eastAsia="標楷體"/>
          <w:sz w:val="20"/>
          <w:szCs w:val="22"/>
        </w:rPr>
        <w:t>（</w:t>
      </w:r>
      <w:proofErr w:type="gramEnd"/>
      <w:r w:rsidRPr="008E2A1B">
        <w:rPr>
          <w:rFonts w:eastAsia="標楷體"/>
          <w:sz w:val="20"/>
          <w:szCs w:val="22"/>
        </w:rPr>
        <w:t>編號：</w:t>
      </w:r>
      <w:r w:rsidRPr="008E2A1B">
        <w:rPr>
          <w:rFonts w:eastAsia="標楷體"/>
          <w:sz w:val="20"/>
          <w:szCs w:val="22"/>
        </w:rPr>
        <w:t>F0033518</w:t>
      </w:r>
      <w:r w:rsidR="00BF111A">
        <w:rPr>
          <w:rFonts w:eastAsia="標楷體" w:hint="eastAsia"/>
          <w:sz w:val="20"/>
          <w:szCs w:val="22"/>
        </w:rPr>
        <w:t>001</w:t>
      </w:r>
      <w:proofErr w:type="gramStart"/>
      <w:r w:rsidRPr="008E2A1B">
        <w:rPr>
          <w:rFonts w:eastAsia="標楷體"/>
          <w:sz w:val="20"/>
          <w:szCs w:val="22"/>
        </w:rPr>
        <w:t>）</w:t>
      </w:r>
      <w:proofErr w:type="gramEnd"/>
      <w:r w:rsidRPr="008E2A1B">
        <w:rPr>
          <w:rFonts w:eastAsia="標楷體"/>
          <w:sz w:val="20"/>
          <w:szCs w:val="22"/>
        </w:rPr>
        <w:t>。臺北市：教育部。</w:t>
      </w:r>
      <w:r w:rsidR="006D285F" w:rsidRPr="006D285F">
        <w:rPr>
          <w:rFonts w:eastAsia="標楷體" w:hint="eastAsia"/>
          <w:color w:val="FF0000"/>
          <w:sz w:val="20"/>
          <w:szCs w:val="22"/>
        </w:rPr>
        <w:t>(</w:t>
      </w:r>
      <w:r w:rsidR="006D285F">
        <w:rPr>
          <w:rFonts w:eastAsia="標楷體" w:hint="eastAsia"/>
          <w:color w:val="FF0000"/>
          <w:sz w:val="20"/>
          <w:szCs w:val="22"/>
        </w:rPr>
        <w:t>研究報告</w:t>
      </w:r>
      <w:r w:rsidR="006D285F" w:rsidRPr="006D285F">
        <w:rPr>
          <w:rFonts w:eastAsia="標楷體" w:hint="eastAsia"/>
          <w:color w:val="FF0000"/>
          <w:sz w:val="20"/>
          <w:szCs w:val="22"/>
        </w:rPr>
        <w:t>)</w:t>
      </w:r>
    </w:p>
    <w:p w:rsidR="00455EFD" w:rsidRPr="00EE25CB" w:rsidRDefault="00EE25CB" w:rsidP="001522C2">
      <w:pPr>
        <w:numPr>
          <w:ilvl w:val="0"/>
          <w:numId w:val="2"/>
        </w:numPr>
        <w:tabs>
          <w:tab w:val="clear" w:pos="480"/>
          <w:tab w:val="num" w:pos="360"/>
        </w:tabs>
        <w:ind w:left="360" w:hanging="360"/>
        <w:rPr>
          <w:rFonts w:eastAsia="標楷體"/>
          <w:sz w:val="20"/>
          <w:szCs w:val="22"/>
        </w:rPr>
      </w:pPr>
      <w:r>
        <w:rPr>
          <w:rFonts w:eastAsia="標楷體" w:hint="eastAsia"/>
          <w:sz w:val="20"/>
          <w:szCs w:val="22"/>
        </w:rPr>
        <w:t>王小明</w:t>
      </w:r>
      <w:r w:rsidRPr="008E2A1B">
        <w:rPr>
          <w:rFonts w:eastAsia="標楷體"/>
          <w:sz w:val="20"/>
          <w:szCs w:val="22"/>
        </w:rPr>
        <w:t>（</w:t>
      </w:r>
      <w:r>
        <w:rPr>
          <w:rFonts w:eastAsia="標楷體" w:hint="eastAsia"/>
          <w:sz w:val="20"/>
          <w:szCs w:val="22"/>
        </w:rPr>
        <w:t>2025</w:t>
      </w:r>
      <w:r w:rsidRPr="008E2A1B">
        <w:rPr>
          <w:rFonts w:eastAsia="標楷體"/>
          <w:sz w:val="20"/>
          <w:szCs w:val="22"/>
        </w:rPr>
        <w:t>）</w:t>
      </w:r>
      <w:r>
        <w:rPr>
          <w:rFonts w:eastAsia="標楷體" w:hint="eastAsia"/>
          <w:sz w:val="20"/>
          <w:szCs w:val="22"/>
        </w:rPr>
        <w:t>文化創意與產業發展複製習慣</w:t>
      </w:r>
      <w:r w:rsidR="00BF111A">
        <w:rPr>
          <w:rFonts w:ascii="標楷體" w:eastAsia="標楷體" w:hAnsi="標楷體" w:hint="eastAsia"/>
          <w:sz w:val="20"/>
          <w:szCs w:val="22"/>
        </w:rPr>
        <w:t>。</w:t>
      </w:r>
      <w:r w:rsidR="00455EFD" w:rsidRPr="008E2A1B">
        <w:rPr>
          <w:rFonts w:eastAsia="標楷體"/>
          <w:sz w:val="20"/>
          <w:szCs w:val="22"/>
        </w:rPr>
        <w:t>【社論】（</w:t>
      </w:r>
      <w:r w:rsidR="008E2A1B" w:rsidRPr="008E2A1B">
        <w:rPr>
          <w:rFonts w:eastAsia="標楷體"/>
          <w:sz w:val="20"/>
          <w:szCs w:val="22"/>
        </w:rPr>
        <w:t>20</w:t>
      </w:r>
      <w:r w:rsidR="00BF111A">
        <w:rPr>
          <w:rFonts w:eastAsia="標楷體" w:hint="eastAsia"/>
          <w:sz w:val="20"/>
          <w:szCs w:val="22"/>
        </w:rPr>
        <w:t>2</w:t>
      </w:r>
      <w:r>
        <w:rPr>
          <w:rFonts w:eastAsia="標楷體" w:hint="eastAsia"/>
          <w:sz w:val="20"/>
          <w:szCs w:val="22"/>
        </w:rPr>
        <w:t>5</w:t>
      </w:r>
      <w:r w:rsidR="00455EFD" w:rsidRPr="008E2A1B">
        <w:rPr>
          <w:rFonts w:eastAsia="標楷體"/>
          <w:sz w:val="20"/>
          <w:szCs w:val="22"/>
        </w:rPr>
        <w:t>年</w:t>
      </w:r>
      <w:r>
        <w:rPr>
          <w:rFonts w:eastAsia="標楷體" w:hint="eastAsia"/>
          <w:sz w:val="20"/>
          <w:szCs w:val="22"/>
        </w:rPr>
        <w:t>1</w:t>
      </w:r>
      <w:r w:rsidR="00455EFD" w:rsidRPr="008E2A1B">
        <w:rPr>
          <w:rFonts w:eastAsia="標楷體"/>
          <w:sz w:val="20"/>
          <w:szCs w:val="22"/>
        </w:rPr>
        <w:t>月</w:t>
      </w:r>
      <w:r w:rsidR="00455EFD" w:rsidRPr="008E2A1B">
        <w:rPr>
          <w:rFonts w:eastAsia="標楷體"/>
          <w:sz w:val="20"/>
          <w:szCs w:val="22"/>
        </w:rPr>
        <w:t>5</w:t>
      </w:r>
      <w:r w:rsidR="00455EFD" w:rsidRPr="008E2A1B">
        <w:rPr>
          <w:rFonts w:eastAsia="標楷體"/>
          <w:sz w:val="20"/>
          <w:szCs w:val="22"/>
        </w:rPr>
        <w:t>日）。</w:t>
      </w:r>
      <w:r w:rsidR="00455EFD" w:rsidRPr="008E2A1B">
        <w:rPr>
          <w:rFonts w:eastAsia="標楷體"/>
          <w:b/>
          <w:sz w:val="20"/>
          <w:szCs w:val="22"/>
        </w:rPr>
        <w:t>中國時報</w:t>
      </w:r>
      <w:r w:rsidR="00455EFD" w:rsidRPr="008E2A1B">
        <w:rPr>
          <w:rFonts w:eastAsia="標楷體"/>
          <w:sz w:val="20"/>
          <w:szCs w:val="22"/>
        </w:rPr>
        <w:t>，第</w:t>
      </w:r>
      <w:r w:rsidR="00455EFD" w:rsidRPr="008E2A1B">
        <w:rPr>
          <w:rFonts w:eastAsia="標楷體"/>
          <w:sz w:val="20"/>
          <w:szCs w:val="22"/>
        </w:rPr>
        <w:t>2</w:t>
      </w:r>
      <w:r w:rsidR="00455EFD" w:rsidRPr="008E2A1B">
        <w:rPr>
          <w:rFonts w:eastAsia="標楷體"/>
          <w:sz w:val="20"/>
          <w:szCs w:val="22"/>
        </w:rPr>
        <w:t>版。</w:t>
      </w:r>
      <w:r w:rsidR="006D285F" w:rsidRPr="006D285F">
        <w:rPr>
          <w:rFonts w:eastAsia="標楷體" w:hint="eastAsia"/>
          <w:color w:val="FF0000"/>
          <w:sz w:val="20"/>
          <w:szCs w:val="22"/>
        </w:rPr>
        <w:t>(</w:t>
      </w:r>
      <w:r w:rsidR="006D285F">
        <w:rPr>
          <w:rFonts w:eastAsia="標楷體" w:hint="eastAsia"/>
          <w:color w:val="FF0000"/>
          <w:sz w:val="20"/>
          <w:szCs w:val="22"/>
        </w:rPr>
        <w:t>報載</w:t>
      </w:r>
      <w:r>
        <w:rPr>
          <w:rFonts w:eastAsia="標楷體" w:hint="eastAsia"/>
          <w:color w:val="FF0000"/>
          <w:sz w:val="20"/>
          <w:szCs w:val="22"/>
        </w:rPr>
        <w:t>資料</w:t>
      </w:r>
      <w:r w:rsidR="006D285F" w:rsidRPr="006D285F">
        <w:rPr>
          <w:rFonts w:eastAsia="標楷體" w:hint="eastAsia"/>
          <w:color w:val="FF0000"/>
          <w:sz w:val="20"/>
          <w:szCs w:val="22"/>
        </w:rPr>
        <w:t>)</w:t>
      </w:r>
    </w:p>
    <w:p w:rsidR="00EE25CB" w:rsidRPr="008E2A1B" w:rsidRDefault="00EE25CB" w:rsidP="00EE25CB">
      <w:pPr>
        <w:ind w:left="360"/>
        <w:rPr>
          <w:rFonts w:eastAsia="標楷體" w:hint="eastAsia"/>
          <w:sz w:val="20"/>
          <w:szCs w:val="22"/>
        </w:rPr>
      </w:pPr>
      <w:r>
        <w:rPr>
          <w:rFonts w:eastAsia="標楷體" w:hint="eastAsia"/>
          <w:color w:val="FF0000"/>
          <w:sz w:val="20"/>
          <w:szCs w:val="22"/>
        </w:rPr>
        <w:t>以上紅字為提示字</w:t>
      </w:r>
      <w:r>
        <w:rPr>
          <w:rFonts w:ascii="標楷體" w:eastAsia="標楷體" w:hAnsi="標楷體" w:hint="eastAsia"/>
          <w:color w:val="FF0000"/>
          <w:sz w:val="20"/>
          <w:szCs w:val="22"/>
        </w:rPr>
        <w:t>，投稿參考文獻不加</w:t>
      </w:r>
      <w:proofErr w:type="gramStart"/>
      <w:r>
        <w:rPr>
          <w:rFonts w:ascii="標楷體" w:eastAsia="標楷體" w:hAnsi="標楷體" w:hint="eastAsia"/>
          <w:color w:val="FF0000"/>
          <w:sz w:val="20"/>
          <w:szCs w:val="22"/>
        </w:rPr>
        <w:t>註</w:t>
      </w:r>
      <w:proofErr w:type="gramEnd"/>
      <w:r>
        <w:rPr>
          <w:rFonts w:ascii="標楷體" w:eastAsia="標楷體" w:hAnsi="標楷體" w:hint="eastAsia"/>
          <w:color w:val="FF0000"/>
          <w:sz w:val="20"/>
          <w:szCs w:val="22"/>
        </w:rPr>
        <w:t>。</w:t>
      </w:r>
    </w:p>
    <w:p w:rsidR="00455EFD" w:rsidRPr="008E2A1B" w:rsidRDefault="00455EFD" w:rsidP="001522C2">
      <w:pPr>
        <w:numPr>
          <w:ilvl w:val="0"/>
          <w:numId w:val="2"/>
        </w:numPr>
        <w:tabs>
          <w:tab w:val="clear" w:pos="480"/>
          <w:tab w:val="num" w:pos="360"/>
        </w:tabs>
        <w:ind w:left="360" w:hanging="360"/>
        <w:rPr>
          <w:rFonts w:eastAsia="標楷體"/>
          <w:sz w:val="20"/>
        </w:rPr>
      </w:pPr>
      <w:r w:rsidRPr="008E2A1B">
        <w:rPr>
          <w:rFonts w:eastAsia="標楷體"/>
          <w:sz w:val="20"/>
          <w:szCs w:val="22"/>
        </w:rPr>
        <w:t>Almeida, D. M. (1990). Fathers’ participation in family work: Consequences for fathers’ stress and father-child relations</w:t>
      </w:r>
      <w:r w:rsidRPr="008E2A1B">
        <w:rPr>
          <w:rFonts w:eastAsia="標楷體"/>
          <w:i/>
          <w:sz w:val="20"/>
          <w:szCs w:val="22"/>
        </w:rPr>
        <w:t>.</w:t>
      </w:r>
      <w:r w:rsidRPr="008E2A1B">
        <w:rPr>
          <w:rFonts w:eastAsia="標楷體"/>
          <w:sz w:val="20"/>
          <w:szCs w:val="22"/>
        </w:rPr>
        <w:t xml:space="preserve"> Unpublished master’s thesis</w:t>
      </w:r>
      <w:r w:rsidRPr="008E2A1B">
        <w:rPr>
          <w:rFonts w:eastAsia="標楷體"/>
          <w:i/>
          <w:sz w:val="20"/>
          <w:szCs w:val="22"/>
        </w:rPr>
        <w:t xml:space="preserve">, </w:t>
      </w:r>
      <w:smartTag w:uri="urn:schemas-microsoft-com:office:smarttags" w:element="City">
        <w:r w:rsidRPr="008E2A1B">
          <w:rPr>
            <w:rFonts w:eastAsia="標楷體"/>
            <w:sz w:val="20"/>
            <w:szCs w:val="22"/>
          </w:rPr>
          <w:t>University of Victoria</w:t>
        </w:r>
      </w:smartTag>
      <w:r w:rsidRPr="008E2A1B">
        <w:rPr>
          <w:rFonts w:eastAsia="標楷體"/>
          <w:sz w:val="20"/>
          <w:szCs w:val="22"/>
        </w:rPr>
        <w:t xml:space="preserve">, </w:t>
      </w:r>
      <w:smartTag w:uri="urn:schemas-microsoft-com:office:smarttags" w:element="State">
        <w:r w:rsidRPr="008E2A1B">
          <w:rPr>
            <w:rFonts w:eastAsia="標楷體"/>
            <w:sz w:val="20"/>
            <w:szCs w:val="22"/>
          </w:rPr>
          <w:t>Victoria</w:t>
        </w:r>
      </w:smartTag>
      <w:r w:rsidRPr="008E2A1B">
        <w:rPr>
          <w:rFonts w:eastAsia="標楷體"/>
          <w:sz w:val="20"/>
          <w:szCs w:val="22"/>
        </w:rPr>
        <w:t xml:space="preserve">, </w:t>
      </w:r>
      <w:smartTag w:uri="urn:schemas-microsoft-com:office:smarttags" w:element="State">
        <w:r w:rsidRPr="008E2A1B">
          <w:rPr>
            <w:rFonts w:eastAsia="標楷體"/>
            <w:sz w:val="20"/>
            <w:szCs w:val="22"/>
          </w:rPr>
          <w:t>British Columbia</w:t>
        </w:r>
      </w:smartTag>
      <w:r w:rsidRPr="008E2A1B">
        <w:rPr>
          <w:rFonts w:eastAsia="標楷體"/>
          <w:sz w:val="20"/>
          <w:szCs w:val="22"/>
        </w:rPr>
        <w:t xml:space="preserve">, </w:t>
      </w:r>
      <w:smartTag w:uri="urn:schemas-microsoft-com:office:smarttags" w:element="country-region">
        <w:smartTag w:uri="urn:schemas-microsoft-com:office:smarttags" w:element="place">
          <w:r w:rsidRPr="008E2A1B">
            <w:rPr>
              <w:rFonts w:eastAsia="標楷體"/>
              <w:sz w:val="20"/>
              <w:szCs w:val="22"/>
            </w:rPr>
            <w:t>Canada</w:t>
          </w:r>
        </w:smartTag>
      </w:smartTag>
      <w:r w:rsidRPr="008E2A1B">
        <w:rPr>
          <w:rFonts w:eastAsia="標楷體"/>
          <w:sz w:val="20"/>
          <w:szCs w:val="22"/>
        </w:rPr>
        <w:t>.</w:t>
      </w:r>
    </w:p>
    <w:p w:rsidR="00455EFD" w:rsidRPr="008E2A1B" w:rsidRDefault="00455EFD" w:rsidP="001522C2">
      <w:pPr>
        <w:numPr>
          <w:ilvl w:val="0"/>
          <w:numId w:val="2"/>
        </w:numPr>
        <w:tabs>
          <w:tab w:val="clear" w:pos="480"/>
          <w:tab w:val="num" w:pos="360"/>
        </w:tabs>
        <w:ind w:left="360" w:hanging="360"/>
        <w:rPr>
          <w:rFonts w:eastAsia="標楷體"/>
          <w:sz w:val="20"/>
          <w:szCs w:val="22"/>
        </w:rPr>
      </w:pPr>
      <w:r w:rsidRPr="008E2A1B">
        <w:rPr>
          <w:rFonts w:eastAsia="標楷體"/>
          <w:sz w:val="20"/>
          <w:szCs w:val="22"/>
        </w:rPr>
        <w:t xml:space="preserve">Barnard, C. I. (1971). </w:t>
      </w:r>
      <w:r w:rsidRPr="008E2A1B">
        <w:rPr>
          <w:rFonts w:eastAsia="標楷體"/>
          <w:b/>
          <w:i/>
          <w:sz w:val="20"/>
          <w:szCs w:val="22"/>
        </w:rPr>
        <w:t>The functions of the executive</w:t>
      </w:r>
      <w:r w:rsidRPr="008E2A1B">
        <w:rPr>
          <w:rFonts w:eastAsia="標楷體"/>
          <w:sz w:val="20"/>
          <w:szCs w:val="22"/>
        </w:rPr>
        <w:t xml:space="preserve">. </w:t>
      </w:r>
      <w:smartTag w:uri="urn:schemas-microsoft-com:office:smarttags" w:element="City">
        <w:r w:rsidRPr="008E2A1B">
          <w:rPr>
            <w:rFonts w:eastAsia="標楷體"/>
            <w:sz w:val="20"/>
            <w:szCs w:val="22"/>
          </w:rPr>
          <w:t>Cambridge</w:t>
        </w:r>
      </w:smartTag>
      <w:r w:rsidRPr="008E2A1B">
        <w:rPr>
          <w:rFonts w:eastAsia="標楷體"/>
          <w:sz w:val="20"/>
          <w:szCs w:val="22"/>
        </w:rPr>
        <w:t xml:space="preserve">, </w:t>
      </w:r>
      <w:smartTag w:uri="urn:schemas-microsoft-com:office:smarttags" w:element="State">
        <w:r w:rsidRPr="008E2A1B">
          <w:rPr>
            <w:rFonts w:eastAsia="標楷體"/>
            <w:sz w:val="20"/>
            <w:szCs w:val="22"/>
          </w:rPr>
          <w:t>MA</w:t>
        </w:r>
      </w:smartTag>
      <w:r w:rsidRPr="008E2A1B">
        <w:rPr>
          <w:rFonts w:eastAsia="標楷體"/>
          <w:sz w:val="20"/>
          <w:szCs w:val="22"/>
        </w:rPr>
        <w:t xml:space="preserve">: </w:t>
      </w:r>
      <w:smartTag w:uri="urn:schemas-microsoft-com:office:smarttags" w:element="place">
        <w:smartTag w:uri="urn:schemas-microsoft-com:office:smarttags" w:element="PlaceName">
          <w:r w:rsidRPr="008E2A1B">
            <w:rPr>
              <w:rFonts w:eastAsia="標楷體"/>
              <w:sz w:val="20"/>
              <w:szCs w:val="22"/>
            </w:rPr>
            <w:t>Harvard</w:t>
          </w:r>
        </w:smartTag>
        <w:r w:rsidRPr="008E2A1B">
          <w:rPr>
            <w:rFonts w:eastAsia="標楷體"/>
            <w:sz w:val="20"/>
            <w:szCs w:val="22"/>
          </w:rPr>
          <w:t xml:space="preserve"> </w:t>
        </w:r>
        <w:smartTag w:uri="urn:schemas-microsoft-com:office:smarttags" w:element="PlaceType">
          <w:r w:rsidRPr="008E2A1B">
            <w:rPr>
              <w:rFonts w:eastAsia="標楷體"/>
              <w:sz w:val="20"/>
              <w:szCs w:val="22"/>
            </w:rPr>
            <w:t>University</w:t>
          </w:r>
        </w:smartTag>
      </w:smartTag>
      <w:r w:rsidRPr="008E2A1B">
        <w:rPr>
          <w:rFonts w:eastAsia="標楷體"/>
          <w:sz w:val="20"/>
          <w:szCs w:val="22"/>
        </w:rPr>
        <w:t xml:space="preserve"> Press.</w:t>
      </w:r>
    </w:p>
    <w:p w:rsidR="00455EFD" w:rsidRPr="008E2A1B" w:rsidRDefault="00455EFD" w:rsidP="001522C2">
      <w:pPr>
        <w:numPr>
          <w:ilvl w:val="0"/>
          <w:numId w:val="2"/>
        </w:numPr>
        <w:tabs>
          <w:tab w:val="clear" w:pos="480"/>
          <w:tab w:val="num" w:pos="360"/>
        </w:tabs>
        <w:ind w:left="360" w:hanging="360"/>
        <w:rPr>
          <w:rFonts w:eastAsia="標楷體"/>
          <w:sz w:val="20"/>
          <w:szCs w:val="22"/>
        </w:rPr>
      </w:pPr>
      <w:r w:rsidRPr="008E2A1B">
        <w:rPr>
          <w:rFonts w:eastAsia="標楷體"/>
          <w:sz w:val="20"/>
          <w:szCs w:val="22"/>
        </w:rPr>
        <w:t xml:space="preserve">Bjork, R. A. (1989). Retrieval inhibition as an adaptive mechanism in human memory. In H. L. Roediger III &amp; F. M. Craik (Eds.), </w:t>
      </w:r>
      <w:r w:rsidRPr="008E2A1B">
        <w:rPr>
          <w:rFonts w:eastAsia="標楷體"/>
          <w:i/>
          <w:sz w:val="20"/>
          <w:szCs w:val="22"/>
        </w:rPr>
        <w:t>Varieties of memory &amp; consciousness</w:t>
      </w:r>
      <w:r w:rsidRPr="008E2A1B">
        <w:rPr>
          <w:rFonts w:eastAsia="標楷體"/>
          <w:sz w:val="20"/>
          <w:szCs w:val="22"/>
        </w:rPr>
        <w:t xml:space="preserve"> (pp.309-330). </w:t>
      </w:r>
      <w:smartTag w:uri="urn:schemas-microsoft-com:office:smarttags" w:element="place">
        <w:smartTag w:uri="urn:schemas-microsoft-com:office:smarttags" w:element="City">
          <w:r w:rsidRPr="008E2A1B">
            <w:rPr>
              <w:rFonts w:eastAsia="標楷體"/>
              <w:sz w:val="20"/>
              <w:szCs w:val="22"/>
            </w:rPr>
            <w:t>Hillsdale</w:t>
          </w:r>
        </w:smartTag>
        <w:r w:rsidRPr="008E2A1B">
          <w:rPr>
            <w:rFonts w:eastAsia="標楷體"/>
            <w:sz w:val="20"/>
            <w:szCs w:val="22"/>
          </w:rPr>
          <w:t xml:space="preserve">, </w:t>
        </w:r>
        <w:smartTag w:uri="urn:schemas-microsoft-com:office:smarttags" w:element="State">
          <w:r w:rsidRPr="008E2A1B">
            <w:rPr>
              <w:rFonts w:eastAsia="標楷體"/>
              <w:sz w:val="20"/>
              <w:szCs w:val="22"/>
            </w:rPr>
            <w:t>NJ</w:t>
          </w:r>
        </w:smartTag>
      </w:smartTag>
      <w:r w:rsidRPr="008E2A1B">
        <w:rPr>
          <w:rFonts w:eastAsia="標楷體"/>
          <w:sz w:val="20"/>
          <w:szCs w:val="22"/>
        </w:rPr>
        <w:t>: Erlbaum.</w:t>
      </w:r>
    </w:p>
    <w:p w:rsidR="00455EFD" w:rsidRPr="008E2A1B" w:rsidRDefault="00455EFD" w:rsidP="001522C2">
      <w:pPr>
        <w:numPr>
          <w:ilvl w:val="0"/>
          <w:numId w:val="2"/>
        </w:numPr>
        <w:tabs>
          <w:tab w:val="clear" w:pos="480"/>
          <w:tab w:val="num" w:pos="360"/>
        </w:tabs>
        <w:ind w:left="360" w:hanging="360"/>
        <w:rPr>
          <w:rFonts w:eastAsia="標楷體"/>
          <w:sz w:val="20"/>
          <w:szCs w:val="22"/>
        </w:rPr>
      </w:pPr>
      <w:r w:rsidRPr="008E2A1B">
        <w:rPr>
          <w:rFonts w:eastAsia="標楷體"/>
          <w:sz w:val="20"/>
          <w:lang w:val="nb-NO"/>
        </w:rPr>
        <w:t xml:space="preserve">Bordi, F., &amp; LeDoux, J. E. (1993). </w:t>
      </w:r>
      <w:r w:rsidRPr="008E2A1B">
        <w:rPr>
          <w:rFonts w:eastAsia="標楷體"/>
          <w:sz w:val="20"/>
        </w:rPr>
        <w:t>[Auditory response latencies in rat auditory cortex]. Unpublished raw data.</w:t>
      </w:r>
    </w:p>
    <w:p w:rsidR="00455EFD" w:rsidRPr="008E2A1B" w:rsidRDefault="00455EFD" w:rsidP="001522C2">
      <w:pPr>
        <w:numPr>
          <w:ilvl w:val="0"/>
          <w:numId w:val="2"/>
        </w:numPr>
        <w:tabs>
          <w:tab w:val="clear" w:pos="480"/>
          <w:tab w:val="num" w:pos="360"/>
        </w:tabs>
        <w:ind w:left="360" w:hanging="360"/>
        <w:rPr>
          <w:rFonts w:eastAsia="標楷體"/>
          <w:i/>
          <w:sz w:val="20"/>
        </w:rPr>
      </w:pPr>
      <w:r w:rsidRPr="008E2A1B">
        <w:rPr>
          <w:rFonts w:eastAsia="標楷體"/>
          <w:sz w:val="20"/>
          <w:szCs w:val="22"/>
        </w:rPr>
        <w:t xml:space="preserve">Broadhurst, R. G., &amp; </w:t>
      </w:r>
      <w:proofErr w:type="spellStart"/>
      <w:r w:rsidRPr="008E2A1B">
        <w:rPr>
          <w:rFonts w:eastAsia="標楷體"/>
          <w:sz w:val="20"/>
          <w:szCs w:val="22"/>
        </w:rPr>
        <w:t>Maller</w:t>
      </w:r>
      <w:proofErr w:type="spellEnd"/>
      <w:r w:rsidRPr="008E2A1B">
        <w:rPr>
          <w:rFonts w:eastAsia="標楷體"/>
          <w:sz w:val="20"/>
          <w:szCs w:val="22"/>
        </w:rPr>
        <w:t>, R. A. (1991). Sex offending and recidivism (</w:t>
      </w:r>
      <w:r w:rsidRPr="008E2A1B">
        <w:rPr>
          <w:rFonts w:eastAsia="標楷體"/>
          <w:i/>
          <w:sz w:val="20"/>
          <w:szCs w:val="22"/>
        </w:rPr>
        <w:t>Tech. Rep. No. 3</w:t>
      </w:r>
      <w:r w:rsidRPr="008E2A1B">
        <w:rPr>
          <w:rFonts w:eastAsia="標楷體"/>
          <w:sz w:val="20"/>
          <w:szCs w:val="22"/>
        </w:rPr>
        <w:t xml:space="preserve">). </w:t>
      </w:r>
      <w:proofErr w:type="spellStart"/>
      <w:smartTag w:uri="urn:schemas-microsoft-com:office:smarttags" w:element="City">
        <w:r w:rsidRPr="008E2A1B">
          <w:rPr>
            <w:rFonts w:eastAsia="標楷體"/>
            <w:sz w:val="20"/>
            <w:szCs w:val="22"/>
          </w:rPr>
          <w:t>Nedlands</w:t>
        </w:r>
      </w:smartTag>
      <w:proofErr w:type="spellEnd"/>
      <w:r w:rsidRPr="008E2A1B">
        <w:rPr>
          <w:rFonts w:eastAsia="標楷體"/>
          <w:sz w:val="20"/>
          <w:szCs w:val="22"/>
        </w:rPr>
        <w:t xml:space="preserve">, </w:t>
      </w:r>
      <w:smartTag w:uri="urn:schemas-microsoft-com:office:smarttags" w:element="State">
        <w:r w:rsidRPr="008E2A1B">
          <w:rPr>
            <w:rFonts w:eastAsia="標楷體"/>
            <w:sz w:val="20"/>
            <w:szCs w:val="22"/>
          </w:rPr>
          <w:t>Western Australia</w:t>
        </w:r>
      </w:smartTag>
      <w:r w:rsidRPr="008E2A1B">
        <w:rPr>
          <w:rFonts w:eastAsia="標楷體"/>
          <w:sz w:val="20"/>
          <w:szCs w:val="22"/>
        </w:rPr>
        <w:t xml:space="preserve">: </w:t>
      </w:r>
      <w:smartTag w:uri="urn:schemas-microsoft-com:office:smarttags" w:element="place">
        <w:smartTag w:uri="urn:schemas-microsoft-com:office:smarttags" w:element="PlaceType">
          <w:r w:rsidRPr="008E2A1B">
            <w:rPr>
              <w:rFonts w:eastAsia="標楷體"/>
              <w:sz w:val="20"/>
              <w:szCs w:val="22"/>
            </w:rPr>
            <w:t>University</w:t>
          </w:r>
        </w:smartTag>
        <w:r w:rsidRPr="008E2A1B">
          <w:rPr>
            <w:rFonts w:eastAsia="標楷體"/>
            <w:sz w:val="20"/>
            <w:szCs w:val="22"/>
          </w:rPr>
          <w:t xml:space="preserve"> of </w:t>
        </w:r>
        <w:smartTag w:uri="urn:schemas-microsoft-com:office:smarttags" w:element="PlaceName">
          <w:r w:rsidRPr="008E2A1B">
            <w:rPr>
              <w:rFonts w:eastAsia="標楷體"/>
              <w:sz w:val="20"/>
              <w:szCs w:val="22"/>
            </w:rPr>
            <w:t>Western Australia</w:t>
          </w:r>
        </w:smartTag>
      </w:smartTag>
      <w:r w:rsidRPr="008E2A1B">
        <w:rPr>
          <w:rFonts w:eastAsia="標楷體"/>
          <w:sz w:val="20"/>
          <w:szCs w:val="22"/>
        </w:rPr>
        <w:t>, Crime Research Centre.</w:t>
      </w:r>
    </w:p>
    <w:p w:rsidR="00455EFD" w:rsidRPr="008E2A1B" w:rsidRDefault="00455EFD" w:rsidP="001522C2">
      <w:pPr>
        <w:numPr>
          <w:ilvl w:val="0"/>
          <w:numId w:val="2"/>
        </w:numPr>
        <w:tabs>
          <w:tab w:val="clear" w:pos="480"/>
          <w:tab w:val="num" w:pos="360"/>
        </w:tabs>
        <w:ind w:left="360" w:hanging="360"/>
        <w:rPr>
          <w:rFonts w:eastAsia="標楷體"/>
          <w:sz w:val="20"/>
          <w:szCs w:val="22"/>
        </w:rPr>
      </w:pPr>
      <w:r w:rsidRPr="008E2A1B">
        <w:rPr>
          <w:rFonts w:eastAsia="標楷體"/>
          <w:sz w:val="20"/>
          <w:szCs w:val="22"/>
        </w:rPr>
        <w:t xml:space="preserve">Hungerford, N. L. (1986). Factors perceived by teachers and administrators as </w:t>
      </w:r>
      <w:proofErr w:type="spellStart"/>
      <w:r w:rsidRPr="008E2A1B">
        <w:rPr>
          <w:rFonts w:eastAsia="標楷體"/>
          <w:sz w:val="20"/>
          <w:szCs w:val="22"/>
        </w:rPr>
        <w:t>stimulative</w:t>
      </w:r>
      <w:proofErr w:type="spellEnd"/>
      <w:r w:rsidRPr="008E2A1B">
        <w:rPr>
          <w:rFonts w:eastAsia="標楷體"/>
          <w:sz w:val="20"/>
          <w:szCs w:val="22"/>
        </w:rPr>
        <w:t xml:space="preserve"> and supportive of professional growth. Unpublished doctoral dissertation, State University of Michigan, </w:t>
      </w:r>
      <w:smartTag w:uri="urn:schemas-microsoft-com:office:smarttags" w:element="place">
        <w:smartTag w:uri="urn:schemas-microsoft-com:office:smarttags" w:element="City">
          <w:r w:rsidRPr="008E2A1B">
            <w:rPr>
              <w:rFonts w:eastAsia="標楷體"/>
              <w:sz w:val="20"/>
              <w:szCs w:val="22"/>
            </w:rPr>
            <w:t>East Lansing</w:t>
          </w:r>
        </w:smartTag>
        <w:r w:rsidRPr="008E2A1B">
          <w:rPr>
            <w:rFonts w:eastAsia="標楷體"/>
            <w:sz w:val="20"/>
            <w:szCs w:val="22"/>
          </w:rPr>
          <w:t xml:space="preserve">, </w:t>
        </w:r>
        <w:smartTag w:uri="urn:schemas-microsoft-com:office:smarttags" w:element="State">
          <w:r w:rsidRPr="008E2A1B">
            <w:rPr>
              <w:rFonts w:eastAsia="標楷體"/>
              <w:sz w:val="20"/>
              <w:szCs w:val="22"/>
            </w:rPr>
            <w:t>Michigan</w:t>
          </w:r>
        </w:smartTag>
      </w:smartTag>
      <w:r w:rsidRPr="008E2A1B">
        <w:rPr>
          <w:rFonts w:eastAsia="標楷體"/>
          <w:sz w:val="20"/>
          <w:szCs w:val="22"/>
        </w:rPr>
        <w:t>.</w:t>
      </w:r>
    </w:p>
    <w:p w:rsidR="00455EFD" w:rsidRPr="008E2A1B" w:rsidRDefault="00455EFD" w:rsidP="001522C2">
      <w:pPr>
        <w:numPr>
          <w:ilvl w:val="0"/>
          <w:numId w:val="2"/>
        </w:numPr>
        <w:tabs>
          <w:tab w:val="clear" w:pos="480"/>
          <w:tab w:val="num" w:pos="360"/>
        </w:tabs>
        <w:ind w:left="360" w:hanging="360"/>
        <w:rPr>
          <w:rFonts w:eastAsia="標楷體"/>
          <w:sz w:val="20"/>
          <w:szCs w:val="22"/>
        </w:rPr>
      </w:pPr>
      <w:r w:rsidRPr="008E2A1B">
        <w:rPr>
          <w:rFonts w:eastAsia="標楷體"/>
          <w:sz w:val="20"/>
          <w:szCs w:val="22"/>
          <w:lang w:val="nb-NO"/>
        </w:rPr>
        <w:t xml:space="preserve">Kandel, E. R., &amp; Squire, L. R. (2000). </w:t>
      </w:r>
      <w:r w:rsidRPr="008E2A1B">
        <w:rPr>
          <w:rFonts w:eastAsia="標楷體"/>
          <w:sz w:val="20"/>
          <w:szCs w:val="22"/>
        </w:rPr>
        <w:lastRenderedPageBreak/>
        <w:t xml:space="preserve">Neuroscience: Breaking down scientific barriers to the study of brain and mind. </w:t>
      </w:r>
      <w:r w:rsidRPr="008E2A1B">
        <w:rPr>
          <w:rFonts w:eastAsia="標楷體"/>
          <w:i/>
          <w:sz w:val="20"/>
          <w:szCs w:val="22"/>
        </w:rPr>
        <w:t>Science, 290</w:t>
      </w:r>
      <w:r w:rsidRPr="008E2A1B">
        <w:rPr>
          <w:rFonts w:eastAsia="標楷體"/>
          <w:sz w:val="20"/>
          <w:szCs w:val="22"/>
        </w:rPr>
        <w:t>, 1113-1120.</w:t>
      </w:r>
    </w:p>
    <w:p w:rsidR="00455EFD" w:rsidRPr="008E2A1B" w:rsidRDefault="00455EFD" w:rsidP="001522C2">
      <w:pPr>
        <w:numPr>
          <w:ilvl w:val="0"/>
          <w:numId w:val="2"/>
        </w:numPr>
        <w:tabs>
          <w:tab w:val="clear" w:pos="480"/>
          <w:tab w:val="num" w:pos="360"/>
        </w:tabs>
        <w:ind w:left="360" w:hanging="360"/>
        <w:rPr>
          <w:rFonts w:eastAsia="標楷體"/>
          <w:sz w:val="20"/>
          <w:szCs w:val="22"/>
        </w:rPr>
      </w:pPr>
      <w:proofErr w:type="spellStart"/>
      <w:r w:rsidRPr="008E2A1B">
        <w:rPr>
          <w:rFonts w:eastAsia="標楷體"/>
          <w:sz w:val="20"/>
          <w:szCs w:val="22"/>
        </w:rPr>
        <w:t>Lanktree</w:t>
      </w:r>
      <w:proofErr w:type="spellEnd"/>
      <w:r w:rsidRPr="008E2A1B">
        <w:rPr>
          <w:rFonts w:eastAsia="標楷體"/>
          <w:sz w:val="20"/>
          <w:szCs w:val="22"/>
        </w:rPr>
        <w:t>, C., &amp; Briere, J. (1991). Early data on the Trauma Symptom Checklist for Children (TSC-C). Paper presented at</w:t>
      </w:r>
      <w:r w:rsidRPr="008E2A1B">
        <w:rPr>
          <w:rFonts w:eastAsia="標楷體"/>
          <w:i/>
          <w:sz w:val="20"/>
          <w:szCs w:val="22"/>
        </w:rPr>
        <w:t xml:space="preserve"> the meeting of American Professional Society on the Abuse of Children</w:t>
      </w:r>
      <w:r w:rsidRPr="008E2A1B">
        <w:rPr>
          <w:rFonts w:eastAsia="標楷體"/>
          <w:sz w:val="20"/>
          <w:szCs w:val="22"/>
        </w:rPr>
        <w:t xml:space="preserve">, </w:t>
      </w:r>
      <w:smartTag w:uri="urn:schemas-microsoft-com:office:smarttags" w:element="place">
        <w:smartTag w:uri="urn:schemas-microsoft-com:office:smarttags" w:element="City">
          <w:r w:rsidRPr="008E2A1B">
            <w:rPr>
              <w:rFonts w:eastAsia="標楷體"/>
              <w:sz w:val="20"/>
              <w:szCs w:val="22"/>
            </w:rPr>
            <w:t>San Diego</w:t>
          </w:r>
        </w:smartTag>
        <w:r w:rsidRPr="008E2A1B">
          <w:rPr>
            <w:rFonts w:eastAsia="標楷體"/>
            <w:sz w:val="20"/>
            <w:szCs w:val="22"/>
          </w:rPr>
          <w:t xml:space="preserve">, </w:t>
        </w:r>
        <w:smartTag w:uri="urn:schemas-microsoft-com:office:smarttags" w:element="State">
          <w:r w:rsidRPr="008E2A1B">
            <w:rPr>
              <w:rFonts w:eastAsia="標楷體"/>
              <w:sz w:val="20"/>
              <w:szCs w:val="22"/>
            </w:rPr>
            <w:t>CA</w:t>
          </w:r>
        </w:smartTag>
      </w:smartTag>
      <w:r w:rsidRPr="008E2A1B">
        <w:rPr>
          <w:rFonts w:eastAsia="標楷體"/>
          <w:sz w:val="20"/>
          <w:szCs w:val="22"/>
        </w:rPr>
        <w:t>.</w:t>
      </w:r>
    </w:p>
    <w:p w:rsidR="00455EFD" w:rsidRPr="008E2A1B" w:rsidRDefault="00455EFD" w:rsidP="001522C2">
      <w:pPr>
        <w:numPr>
          <w:ilvl w:val="0"/>
          <w:numId w:val="2"/>
        </w:numPr>
        <w:tabs>
          <w:tab w:val="clear" w:pos="480"/>
          <w:tab w:val="num" w:pos="360"/>
        </w:tabs>
        <w:ind w:left="360" w:hanging="360"/>
        <w:rPr>
          <w:rFonts w:eastAsia="標楷體"/>
          <w:sz w:val="20"/>
          <w:szCs w:val="22"/>
        </w:rPr>
      </w:pPr>
      <w:proofErr w:type="spellStart"/>
      <w:r w:rsidRPr="008E2A1B">
        <w:rPr>
          <w:rFonts w:eastAsia="標楷體"/>
          <w:sz w:val="20"/>
          <w:szCs w:val="22"/>
        </w:rPr>
        <w:t>Lichstein</w:t>
      </w:r>
      <w:proofErr w:type="spellEnd"/>
      <w:r w:rsidRPr="008E2A1B">
        <w:rPr>
          <w:rFonts w:eastAsia="標楷體"/>
          <w:sz w:val="20"/>
          <w:szCs w:val="22"/>
        </w:rPr>
        <w:t xml:space="preserve">, K. L., Johnson, R. S., Womack, T. D., Dean, J. E., &amp; Childers, C. K. (1990). Relaxation therapy for poly-pharmacy use in elderly insomniacs and </w:t>
      </w:r>
      <w:proofErr w:type="spellStart"/>
      <w:r w:rsidRPr="008E2A1B">
        <w:rPr>
          <w:rFonts w:eastAsia="標楷體"/>
          <w:sz w:val="20"/>
          <w:szCs w:val="22"/>
        </w:rPr>
        <w:t>noninsomniacs</w:t>
      </w:r>
      <w:proofErr w:type="spellEnd"/>
      <w:r w:rsidRPr="008E2A1B">
        <w:rPr>
          <w:rFonts w:eastAsia="標楷體"/>
          <w:sz w:val="20"/>
          <w:szCs w:val="22"/>
        </w:rPr>
        <w:t>. In T. L. Rosenthal (Chair), Reducing medication in geriatric populations</w:t>
      </w:r>
      <w:r w:rsidRPr="008E2A1B">
        <w:rPr>
          <w:rFonts w:eastAsia="標楷體"/>
          <w:i/>
          <w:sz w:val="20"/>
          <w:szCs w:val="22"/>
        </w:rPr>
        <w:t>.</w:t>
      </w:r>
      <w:r w:rsidRPr="008E2A1B">
        <w:rPr>
          <w:rFonts w:eastAsia="標楷體"/>
          <w:sz w:val="20"/>
          <w:szCs w:val="22"/>
        </w:rPr>
        <w:t xml:space="preserve"> </w:t>
      </w:r>
      <w:r w:rsidRPr="008E2A1B">
        <w:rPr>
          <w:rFonts w:eastAsia="標楷體"/>
          <w:i/>
          <w:sz w:val="20"/>
          <w:szCs w:val="22"/>
        </w:rPr>
        <w:t>Symposium conducted at the meeting of the First International Congress of Behavioral Medicine</w:t>
      </w:r>
      <w:r w:rsidRPr="008E2A1B">
        <w:rPr>
          <w:rFonts w:eastAsia="標楷體"/>
          <w:sz w:val="20"/>
          <w:szCs w:val="22"/>
        </w:rPr>
        <w:t xml:space="preserve">, </w:t>
      </w:r>
      <w:smartTag w:uri="urn:schemas-microsoft-com:office:smarttags" w:element="place">
        <w:smartTag w:uri="urn:schemas-microsoft-com:office:smarttags" w:element="City">
          <w:r w:rsidRPr="008E2A1B">
            <w:rPr>
              <w:rFonts w:eastAsia="標楷體"/>
              <w:sz w:val="20"/>
              <w:szCs w:val="22"/>
            </w:rPr>
            <w:t>Uppsala</w:t>
          </w:r>
        </w:smartTag>
        <w:r w:rsidRPr="008E2A1B">
          <w:rPr>
            <w:rFonts w:eastAsia="標楷體"/>
            <w:sz w:val="20"/>
            <w:szCs w:val="22"/>
          </w:rPr>
          <w:t xml:space="preserve">, </w:t>
        </w:r>
        <w:smartTag w:uri="urn:schemas-microsoft-com:office:smarttags" w:element="country-region">
          <w:r w:rsidRPr="008E2A1B">
            <w:rPr>
              <w:rFonts w:eastAsia="標楷體"/>
              <w:sz w:val="20"/>
              <w:szCs w:val="22"/>
            </w:rPr>
            <w:t>Sweden</w:t>
          </w:r>
        </w:smartTag>
      </w:smartTag>
      <w:r w:rsidRPr="008E2A1B">
        <w:rPr>
          <w:rFonts w:eastAsia="標楷體"/>
          <w:sz w:val="20"/>
          <w:szCs w:val="22"/>
        </w:rPr>
        <w:t>.</w:t>
      </w:r>
    </w:p>
    <w:p w:rsidR="00455EFD" w:rsidRPr="008E2A1B" w:rsidRDefault="00455EFD" w:rsidP="001522C2">
      <w:pPr>
        <w:numPr>
          <w:ilvl w:val="0"/>
          <w:numId w:val="2"/>
        </w:numPr>
        <w:tabs>
          <w:tab w:val="clear" w:pos="480"/>
          <w:tab w:val="num" w:pos="360"/>
        </w:tabs>
        <w:ind w:left="360" w:hanging="360"/>
        <w:rPr>
          <w:rFonts w:eastAsia="標楷體"/>
          <w:sz w:val="20"/>
          <w:szCs w:val="22"/>
        </w:rPr>
      </w:pPr>
      <w:r w:rsidRPr="008E2A1B">
        <w:rPr>
          <w:rFonts w:eastAsia="標楷體"/>
          <w:sz w:val="20"/>
          <w:szCs w:val="22"/>
        </w:rPr>
        <w:t>Mead, J. V. (1992). Looking at old photographs: Investigating the teacher tales that novice teachers bring with them (Report No. NCRTL-R</w:t>
      </w:r>
      <w:smartTag w:uri="urn:schemas-microsoft-com:office:smarttags" w:element="chsdate">
        <w:smartTagPr>
          <w:attr w:name="Year" w:val="1820"/>
          <w:attr w:name="Month" w:val="4"/>
          <w:attr w:name="Day" w:val="1"/>
          <w:attr w:name="IsLunarDate" w:val="False"/>
          <w:attr w:name="IsROCDate" w:val="False"/>
        </w:smartTagPr>
        <w:r w:rsidRPr="008E2A1B">
          <w:rPr>
            <w:rFonts w:eastAsia="標楷體"/>
            <w:sz w:val="20"/>
            <w:szCs w:val="22"/>
          </w:rPr>
          <w:t>R-92-4</w:t>
        </w:r>
      </w:smartTag>
      <w:r w:rsidRPr="008E2A1B">
        <w:rPr>
          <w:rFonts w:eastAsia="標楷體"/>
          <w:sz w:val="20"/>
          <w:szCs w:val="22"/>
        </w:rPr>
        <w:t xml:space="preserve">). </w:t>
      </w:r>
      <w:smartTag w:uri="urn:schemas-microsoft-com:office:smarttags" w:element="City">
        <w:r w:rsidRPr="008E2A1B">
          <w:rPr>
            <w:rFonts w:eastAsia="標楷體"/>
            <w:sz w:val="20"/>
            <w:szCs w:val="22"/>
          </w:rPr>
          <w:t>East Lansing</w:t>
        </w:r>
      </w:smartTag>
      <w:r w:rsidRPr="008E2A1B">
        <w:rPr>
          <w:rFonts w:eastAsia="標楷體"/>
          <w:sz w:val="20"/>
          <w:szCs w:val="22"/>
        </w:rPr>
        <w:t xml:space="preserve">, </w:t>
      </w:r>
      <w:smartTag w:uri="urn:schemas-microsoft-com:office:smarttags" w:element="State">
        <w:r w:rsidRPr="008E2A1B">
          <w:rPr>
            <w:rFonts w:eastAsia="標楷體"/>
            <w:sz w:val="20"/>
            <w:szCs w:val="22"/>
          </w:rPr>
          <w:t>MI</w:t>
        </w:r>
      </w:smartTag>
      <w:r w:rsidRPr="008E2A1B">
        <w:rPr>
          <w:rFonts w:eastAsia="標楷體"/>
          <w:sz w:val="20"/>
          <w:szCs w:val="22"/>
        </w:rPr>
        <w:t xml:space="preserve">: </w:t>
      </w:r>
      <w:smartTag w:uri="urn:schemas-microsoft-com:office:smarttags" w:element="place">
        <w:smartTag w:uri="urn:schemas-microsoft-com:office:smarttags" w:element="PlaceName">
          <w:r w:rsidRPr="008E2A1B">
            <w:rPr>
              <w:rFonts w:eastAsia="標楷體"/>
              <w:sz w:val="20"/>
              <w:szCs w:val="22"/>
            </w:rPr>
            <w:t>National</w:t>
          </w:r>
        </w:smartTag>
        <w:r w:rsidRPr="008E2A1B">
          <w:rPr>
            <w:rFonts w:eastAsia="標楷體"/>
            <w:sz w:val="20"/>
            <w:szCs w:val="22"/>
          </w:rPr>
          <w:t xml:space="preserve"> </w:t>
        </w:r>
        <w:smartTag w:uri="urn:schemas-microsoft-com:office:smarttags" w:element="PlaceType">
          <w:r w:rsidRPr="008E2A1B">
            <w:rPr>
              <w:rFonts w:eastAsia="標楷體"/>
              <w:sz w:val="20"/>
              <w:szCs w:val="22"/>
            </w:rPr>
            <w:t>Center</w:t>
          </w:r>
        </w:smartTag>
      </w:smartTag>
      <w:r w:rsidRPr="008E2A1B">
        <w:rPr>
          <w:rFonts w:eastAsia="標楷體"/>
          <w:sz w:val="20"/>
          <w:szCs w:val="22"/>
        </w:rPr>
        <w:t xml:space="preserve"> for Research on Teacher Learning. (ERIC Document Reproduction Service No. ED346082)</w:t>
      </w:r>
    </w:p>
    <w:p w:rsidR="00455EFD" w:rsidRPr="008E2A1B" w:rsidRDefault="00455EFD" w:rsidP="001522C2">
      <w:pPr>
        <w:numPr>
          <w:ilvl w:val="0"/>
          <w:numId w:val="2"/>
        </w:numPr>
        <w:tabs>
          <w:tab w:val="clear" w:pos="480"/>
          <w:tab w:val="num" w:pos="360"/>
        </w:tabs>
        <w:ind w:left="360" w:hanging="360"/>
        <w:rPr>
          <w:rFonts w:eastAsia="標楷體"/>
          <w:sz w:val="20"/>
          <w:szCs w:val="22"/>
        </w:rPr>
      </w:pPr>
      <w:r w:rsidRPr="008E2A1B">
        <w:rPr>
          <w:rFonts w:eastAsia="標楷體"/>
          <w:sz w:val="20"/>
          <w:szCs w:val="22"/>
        </w:rPr>
        <w:t xml:space="preserve">National Institute of Mental Health. (1990). Clinical training in serious mental illness (DHHS Publication No. ADM 90-1679). </w:t>
      </w:r>
      <w:smartTag w:uri="urn:schemas-microsoft-com:office:smarttags" w:element="City">
        <w:r w:rsidRPr="008E2A1B">
          <w:rPr>
            <w:rFonts w:eastAsia="標楷體"/>
            <w:sz w:val="20"/>
            <w:szCs w:val="22"/>
          </w:rPr>
          <w:t>Washington</w:t>
        </w:r>
      </w:smartTag>
      <w:r w:rsidRPr="008E2A1B">
        <w:rPr>
          <w:rFonts w:eastAsia="標楷體"/>
          <w:sz w:val="20"/>
          <w:szCs w:val="22"/>
        </w:rPr>
        <w:t xml:space="preserve">, </w:t>
      </w:r>
      <w:smartTag w:uri="urn:schemas-microsoft-com:office:smarttags" w:element="State">
        <w:r w:rsidRPr="008E2A1B">
          <w:rPr>
            <w:rFonts w:eastAsia="標楷體"/>
            <w:sz w:val="20"/>
            <w:szCs w:val="22"/>
          </w:rPr>
          <w:t>DC</w:t>
        </w:r>
      </w:smartTag>
      <w:r w:rsidRPr="008E2A1B">
        <w:rPr>
          <w:rFonts w:eastAsia="標楷體"/>
          <w:sz w:val="20"/>
          <w:szCs w:val="22"/>
        </w:rPr>
        <w:t xml:space="preserve">: </w:t>
      </w:r>
      <w:smartTag w:uri="urn:schemas-microsoft-com:office:smarttags" w:element="country-region">
        <w:smartTag w:uri="urn:schemas-microsoft-com:office:smarttags" w:element="place">
          <w:r w:rsidRPr="008E2A1B">
            <w:rPr>
              <w:rFonts w:eastAsia="標楷體"/>
              <w:sz w:val="20"/>
              <w:szCs w:val="22"/>
            </w:rPr>
            <w:t>U.S.</w:t>
          </w:r>
        </w:smartTag>
      </w:smartTag>
      <w:r w:rsidRPr="008E2A1B">
        <w:rPr>
          <w:rFonts w:eastAsia="標楷體"/>
          <w:sz w:val="20"/>
          <w:szCs w:val="22"/>
        </w:rPr>
        <w:t xml:space="preserve"> Government Printing Office.</w:t>
      </w:r>
    </w:p>
    <w:p w:rsidR="00455EFD" w:rsidRPr="008E2A1B" w:rsidRDefault="00455EFD" w:rsidP="001522C2">
      <w:pPr>
        <w:numPr>
          <w:ilvl w:val="0"/>
          <w:numId w:val="2"/>
        </w:numPr>
        <w:tabs>
          <w:tab w:val="clear" w:pos="480"/>
          <w:tab w:val="num" w:pos="360"/>
        </w:tabs>
        <w:ind w:left="360" w:hanging="360"/>
        <w:rPr>
          <w:rFonts w:eastAsia="標楷體"/>
          <w:sz w:val="20"/>
          <w:szCs w:val="22"/>
        </w:rPr>
      </w:pPr>
      <w:r w:rsidRPr="008E2A1B">
        <w:rPr>
          <w:rFonts w:eastAsia="標楷體"/>
          <w:sz w:val="20"/>
          <w:szCs w:val="22"/>
        </w:rPr>
        <w:t xml:space="preserve">New drug appears to sharply cut risk of death from heart failure. (1993). </w:t>
      </w:r>
      <w:r w:rsidRPr="008E2A1B">
        <w:rPr>
          <w:rFonts w:eastAsia="標楷體"/>
          <w:i/>
          <w:sz w:val="20"/>
          <w:szCs w:val="22"/>
        </w:rPr>
        <w:t xml:space="preserve">The </w:t>
      </w:r>
      <w:smartTag w:uri="urn:schemas-microsoft-com:office:smarttags" w:element="State">
        <w:smartTag w:uri="urn:schemas-microsoft-com:office:smarttags" w:element="place">
          <w:r w:rsidRPr="008E2A1B">
            <w:rPr>
              <w:rFonts w:eastAsia="標楷體"/>
              <w:i/>
              <w:sz w:val="20"/>
              <w:szCs w:val="22"/>
            </w:rPr>
            <w:t>Washington</w:t>
          </w:r>
        </w:smartTag>
      </w:smartTag>
      <w:r w:rsidRPr="008E2A1B">
        <w:rPr>
          <w:rFonts w:eastAsia="標楷體"/>
          <w:i/>
          <w:sz w:val="20"/>
          <w:szCs w:val="22"/>
        </w:rPr>
        <w:t xml:space="preserve"> Post</w:t>
      </w:r>
      <w:r w:rsidRPr="008E2A1B">
        <w:rPr>
          <w:rFonts w:eastAsia="標楷體"/>
          <w:sz w:val="20"/>
          <w:szCs w:val="22"/>
        </w:rPr>
        <w:t>, p. A12.</w:t>
      </w:r>
    </w:p>
    <w:p w:rsidR="00455EFD" w:rsidRPr="008E2A1B" w:rsidRDefault="00455EFD" w:rsidP="001522C2">
      <w:pPr>
        <w:numPr>
          <w:ilvl w:val="0"/>
          <w:numId w:val="2"/>
        </w:numPr>
        <w:tabs>
          <w:tab w:val="clear" w:pos="480"/>
          <w:tab w:val="num" w:pos="360"/>
        </w:tabs>
        <w:ind w:left="360" w:hanging="360"/>
        <w:rPr>
          <w:rFonts w:eastAsia="標楷體"/>
          <w:sz w:val="20"/>
          <w:szCs w:val="22"/>
        </w:rPr>
      </w:pPr>
      <w:r w:rsidRPr="008E2A1B">
        <w:rPr>
          <w:rFonts w:eastAsia="標楷體"/>
          <w:sz w:val="20"/>
          <w:szCs w:val="22"/>
        </w:rPr>
        <w:t xml:space="preserve">Powers, J. M., &amp; Cookson, P. W. Jr. (1999). The politics of school choice research. </w:t>
      </w:r>
      <w:r w:rsidRPr="008E2A1B">
        <w:rPr>
          <w:rFonts w:eastAsia="標楷體"/>
          <w:i/>
          <w:sz w:val="20"/>
          <w:szCs w:val="22"/>
        </w:rPr>
        <w:t>Educational Policy, 13</w:t>
      </w:r>
      <w:r w:rsidRPr="008E2A1B">
        <w:rPr>
          <w:rFonts w:eastAsia="標楷體"/>
          <w:sz w:val="20"/>
          <w:szCs w:val="22"/>
        </w:rPr>
        <w:t>(1), 104-122.</w:t>
      </w:r>
    </w:p>
    <w:p w:rsidR="00455EFD" w:rsidRPr="008E2A1B" w:rsidRDefault="00455EFD" w:rsidP="001522C2">
      <w:pPr>
        <w:numPr>
          <w:ilvl w:val="0"/>
          <w:numId w:val="2"/>
        </w:numPr>
        <w:tabs>
          <w:tab w:val="clear" w:pos="480"/>
          <w:tab w:val="num" w:pos="360"/>
        </w:tabs>
        <w:ind w:left="360" w:hanging="360"/>
        <w:rPr>
          <w:rFonts w:eastAsia="標楷體"/>
          <w:sz w:val="20"/>
          <w:szCs w:val="22"/>
        </w:rPr>
      </w:pPr>
      <w:r w:rsidRPr="008E2A1B">
        <w:rPr>
          <w:rFonts w:eastAsia="標楷體"/>
          <w:sz w:val="20"/>
          <w:szCs w:val="22"/>
        </w:rPr>
        <w:t>Ruby, J., &amp; Fulton, C. (1993). Beyond redlining: Editing soft-ware that works</w:t>
      </w:r>
      <w:r w:rsidRPr="008E2A1B">
        <w:rPr>
          <w:rFonts w:eastAsia="標楷體"/>
          <w:i/>
          <w:sz w:val="20"/>
          <w:szCs w:val="22"/>
        </w:rPr>
        <w:t>. Poster session presented at the annual meeting of the Society for Scholarly Publishing</w:t>
      </w:r>
      <w:r w:rsidRPr="008E2A1B">
        <w:rPr>
          <w:rFonts w:eastAsia="標楷體"/>
          <w:sz w:val="20"/>
          <w:szCs w:val="22"/>
        </w:rPr>
        <w:t xml:space="preserve">, </w:t>
      </w:r>
      <w:smartTag w:uri="urn:schemas-microsoft-com:office:smarttags" w:element="place">
        <w:smartTag w:uri="urn:schemas-microsoft-com:office:smarttags" w:element="City">
          <w:r w:rsidRPr="008E2A1B">
            <w:rPr>
              <w:rFonts w:eastAsia="標楷體"/>
              <w:sz w:val="20"/>
              <w:szCs w:val="22"/>
            </w:rPr>
            <w:t>Washington</w:t>
          </w:r>
        </w:smartTag>
        <w:r w:rsidRPr="008E2A1B">
          <w:rPr>
            <w:rFonts w:eastAsia="標楷體"/>
            <w:sz w:val="20"/>
            <w:szCs w:val="22"/>
          </w:rPr>
          <w:t xml:space="preserve">, </w:t>
        </w:r>
        <w:smartTag w:uri="urn:schemas-microsoft-com:office:smarttags" w:element="State">
          <w:r w:rsidRPr="008E2A1B">
            <w:rPr>
              <w:rFonts w:eastAsia="標楷體"/>
              <w:sz w:val="20"/>
              <w:szCs w:val="22"/>
            </w:rPr>
            <w:t>DC</w:t>
          </w:r>
        </w:smartTag>
      </w:smartTag>
      <w:r w:rsidRPr="008E2A1B">
        <w:rPr>
          <w:rFonts w:eastAsia="標楷體"/>
          <w:sz w:val="20"/>
          <w:szCs w:val="22"/>
        </w:rPr>
        <w:t>.</w:t>
      </w:r>
    </w:p>
    <w:p w:rsidR="00455EFD" w:rsidRPr="008E2A1B" w:rsidRDefault="00455EFD" w:rsidP="001522C2">
      <w:pPr>
        <w:numPr>
          <w:ilvl w:val="0"/>
          <w:numId w:val="2"/>
        </w:numPr>
        <w:tabs>
          <w:tab w:val="clear" w:pos="480"/>
          <w:tab w:val="num" w:pos="360"/>
        </w:tabs>
        <w:ind w:left="360" w:hanging="360"/>
        <w:rPr>
          <w:rFonts w:eastAsia="標楷體"/>
          <w:sz w:val="20"/>
          <w:szCs w:val="22"/>
        </w:rPr>
      </w:pPr>
      <w:r w:rsidRPr="008E2A1B">
        <w:rPr>
          <w:rFonts w:eastAsia="標楷體"/>
          <w:sz w:val="20"/>
          <w:szCs w:val="22"/>
        </w:rPr>
        <w:t xml:space="preserve">Schwartz, J. (1993). Obesity affects economic, social status. </w:t>
      </w:r>
      <w:r w:rsidRPr="008E2A1B">
        <w:rPr>
          <w:rFonts w:eastAsia="標楷體"/>
          <w:i/>
          <w:sz w:val="20"/>
          <w:szCs w:val="22"/>
        </w:rPr>
        <w:t xml:space="preserve">The </w:t>
      </w:r>
      <w:smartTag w:uri="urn:schemas-microsoft-com:office:smarttags" w:element="State">
        <w:smartTag w:uri="urn:schemas-microsoft-com:office:smarttags" w:element="place">
          <w:r w:rsidRPr="008E2A1B">
            <w:rPr>
              <w:rFonts w:eastAsia="標楷體"/>
              <w:i/>
              <w:sz w:val="20"/>
              <w:szCs w:val="22"/>
            </w:rPr>
            <w:t>Washington</w:t>
          </w:r>
        </w:smartTag>
      </w:smartTag>
      <w:r w:rsidRPr="008E2A1B">
        <w:rPr>
          <w:rFonts w:eastAsia="標楷體"/>
          <w:i/>
          <w:sz w:val="20"/>
          <w:szCs w:val="22"/>
        </w:rPr>
        <w:t xml:space="preserve"> Post,</w:t>
      </w:r>
      <w:r w:rsidRPr="008E2A1B">
        <w:rPr>
          <w:rFonts w:eastAsia="標楷體"/>
          <w:sz w:val="20"/>
          <w:szCs w:val="22"/>
        </w:rPr>
        <w:t xml:space="preserve"> pp. A1, A4.</w:t>
      </w:r>
    </w:p>
    <w:p w:rsidR="00455EFD" w:rsidRPr="008E2A1B" w:rsidRDefault="00455EFD" w:rsidP="001522C2">
      <w:pPr>
        <w:numPr>
          <w:ilvl w:val="0"/>
          <w:numId w:val="2"/>
        </w:numPr>
        <w:tabs>
          <w:tab w:val="clear" w:pos="480"/>
          <w:tab w:val="num" w:pos="360"/>
        </w:tabs>
        <w:ind w:left="360" w:hanging="360"/>
        <w:rPr>
          <w:rFonts w:eastAsia="標楷體"/>
          <w:sz w:val="20"/>
        </w:rPr>
      </w:pPr>
      <w:r w:rsidRPr="008E2A1B">
        <w:rPr>
          <w:rFonts w:eastAsia="標楷體"/>
          <w:sz w:val="20"/>
        </w:rPr>
        <w:t xml:space="preserve">U. S. Department of Education (n. d.). </w:t>
      </w:r>
      <w:r w:rsidRPr="008E2A1B">
        <w:rPr>
          <w:rFonts w:eastAsia="標楷體"/>
          <w:iCs/>
          <w:sz w:val="20"/>
        </w:rPr>
        <w:t>The class-</w:t>
      </w:r>
      <w:r w:rsidRPr="008E2A1B">
        <w:rPr>
          <w:rFonts w:eastAsia="標楷體"/>
          <w:iCs/>
          <w:sz w:val="20"/>
        </w:rPr>
        <w:t>size reduction program: Boosting student</w:t>
      </w:r>
      <w:r w:rsidRPr="008E2A1B">
        <w:rPr>
          <w:rFonts w:eastAsia="標楷體"/>
          <w:sz w:val="20"/>
        </w:rPr>
        <w:t xml:space="preserve"> </w:t>
      </w:r>
      <w:r w:rsidRPr="008E2A1B">
        <w:rPr>
          <w:rFonts w:eastAsia="標楷體"/>
          <w:iCs/>
          <w:sz w:val="20"/>
        </w:rPr>
        <w:t>achievement</w:t>
      </w:r>
      <w:r w:rsidRPr="008E2A1B">
        <w:rPr>
          <w:rFonts w:eastAsia="標楷體"/>
          <w:sz w:val="20"/>
        </w:rPr>
        <w:t> </w:t>
      </w:r>
      <w:r w:rsidRPr="008E2A1B">
        <w:rPr>
          <w:rFonts w:eastAsia="標楷體"/>
          <w:iCs/>
          <w:sz w:val="20"/>
        </w:rPr>
        <w:t>in schools across the nation—A first year report</w:t>
      </w:r>
      <w:r w:rsidRPr="008E2A1B">
        <w:rPr>
          <w:rFonts w:eastAsia="標楷體"/>
          <w:sz w:val="20"/>
        </w:rPr>
        <w:t xml:space="preserve">. Retrieved November 8, 2000, </w:t>
      </w:r>
      <w:proofErr w:type="gramStart"/>
      <w:r w:rsidRPr="008E2A1B">
        <w:rPr>
          <w:rFonts w:eastAsia="標楷體"/>
          <w:sz w:val="20"/>
        </w:rPr>
        <w:t xml:space="preserve">from  </w:t>
      </w:r>
      <w:r w:rsidRPr="008E2A1B">
        <w:rPr>
          <w:rFonts w:eastAsia="標楷體"/>
          <w:sz w:val="20"/>
          <w:szCs w:val="22"/>
        </w:rPr>
        <w:t>http://www/ed.gov/offices/OESE/ClassSize/</w:t>
      </w:r>
      <w:proofErr w:type="gramEnd"/>
      <w:r w:rsidRPr="008E2A1B">
        <w:rPr>
          <w:rFonts w:eastAsia="標楷體"/>
          <w:sz w:val="20"/>
          <w:szCs w:val="27"/>
        </w:rPr>
        <w:t>.</w:t>
      </w:r>
    </w:p>
    <w:p w:rsidR="00455EFD" w:rsidRPr="008E2A1B" w:rsidRDefault="00455EFD" w:rsidP="001522C2">
      <w:pPr>
        <w:numPr>
          <w:ilvl w:val="0"/>
          <w:numId w:val="2"/>
        </w:numPr>
        <w:tabs>
          <w:tab w:val="clear" w:pos="480"/>
          <w:tab w:val="num" w:pos="360"/>
        </w:tabs>
        <w:ind w:left="360" w:hanging="360"/>
        <w:rPr>
          <w:rFonts w:eastAsia="標楷體"/>
          <w:sz w:val="20"/>
          <w:szCs w:val="22"/>
        </w:rPr>
      </w:pPr>
      <w:proofErr w:type="spellStart"/>
      <w:r w:rsidRPr="008E2A1B">
        <w:rPr>
          <w:rFonts w:eastAsia="標楷體"/>
          <w:sz w:val="20"/>
          <w:szCs w:val="22"/>
        </w:rPr>
        <w:t>Wolchik</w:t>
      </w:r>
      <w:proofErr w:type="spellEnd"/>
      <w:r w:rsidRPr="008E2A1B">
        <w:rPr>
          <w:rFonts w:eastAsia="標楷體"/>
          <w:sz w:val="20"/>
          <w:szCs w:val="22"/>
        </w:rPr>
        <w:t xml:space="preserve">, S. A., West, S. G., Sandler, </w:t>
      </w:r>
      <w:smartTag w:uri="urn:schemas-microsoft-com:office:smarttags" w:element="place">
        <w:r w:rsidRPr="008E2A1B">
          <w:rPr>
            <w:rFonts w:eastAsia="標楷體"/>
            <w:sz w:val="20"/>
            <w:szCs w:val="22"/>
          </w:rPr>
          <w:t>I.</w:t>
        </w:r>
      </w:smartTag>
      <w:r w:rsidRPr="008E2A1B">
        <w:rPr>
          <w:rFonts w:eastAsia="標楷體"/>
          <w:sz w:val="20"/>
          <w:szCs w:val="22"/>
        </w:rPr>
        <w:t xml:space="preserve"> N. </w:t>
      </w:r>
      <w:proofErr w:type="spellStart"/>
      <w:r w:rsidRPr="008E2A1B">
        <w:rPr>
          <w:rFonts w:eastAsia="標楷體"/>
          <w:sz w:val="20"/>
          <w:szCs w:val="22"/>
        </w:rPr>
        <w:t>Tein</w:t>
      </w:r>
      <w:proofErr w:type="spellEnd"/>
      <w:r w:rsidRPr="008E2A1B">
        <w:rPr>
          <w:rFonts w:eastAsia="標楷體"/>
          <w:sz w:val="20"/>
          <w:szCs w:val="22"/>
        </w:rPr>
        <w:t xml:space="preserve">, J., </w:t>
      </w:r>
      <w:proofErr w:type="spellStart"/>
      <w:r w:rsidRPr="008E2A1B">
        <w:rPr>
          <w:rFonts w:eastAsia="標楷體"/>
          <w:sz w:val="20"/>
          <w:szCs w:val="22"/>
        </w:rPr>
        <w:t>Coatsworth</w:t>
      </w:r>
      <w:proofErr w:type="spellEnd"/>
      <w:r w:rsidRPr="008E2A1B">
        <w:rPr>
          <w:rFonts w:eastAsia="標楷體"/>
          <w:sz w:val="20"/>
          <w:szCs w:val="22"/>
        </w:rPr>
        <w:t xml:space="preserve">, </w:t>
      </w:r>
      <w:r w:rsidRPr="008E2A1B">
        <w:rPr>
          <w:rFonts w:eastAsia="標楷體"/>
          <w:sz w:val="20"/>
          <w:szCs w:val="22"/>
          <w:lang w:val="nb-NO"/>
        </w:rPr>
        <w:t xml:space="preserve">D., Lengua, L., et al. </w:t>
      </w:r>
      <w:r w:rsidRPr="008E2A1B">
        <w:rPr>
          <w:rFonts w:eastAsia="標楷體"/>
          <w:sz w:val="20"/>
          <w:szCs w:val="22"/>
        </w:rPr>
        <w:t xml:space="preserve">(2000). An experimental evaluation of theory-based mother and mother-child programs for children of divorce. </w:t>
      </w:r>
      <w:r w:rsidRPr="008E2A1B">
        <w:rPr>
          <w:rFonts w:eastAsia="標楷體"/>
          <w:i/>
          <w:sz w:val="20"/>
          <w:szCs w:val="22"/>
        </w:rPr>
        <w:t xml:space="preserve">Journal of Consulting and Clinical </w:t>
      </w:r>
      <w:proofErr w:type="gramStart"/>
      <w:r w:rsidRPr="008E2A1B">
        <w:rPr>
          <w:rFonts w:eastAsia="標楷體"/>
          <w:i/>
          <w:sz w:val="20"/>
          <w:szCs w:val="22"/>
        </w:rPr>
        <w:t>Psychology ,</w:t>
      </w:r>
      <w:proofErr w:type="gramEnd"/>
      <w:r w:rsidRPr="008E2A1B">
        <w:rPr>
          <w:rFonts w:eastAsia="標楷體"/>
          <w:i/>
          <w:sz w:val="20"/>
          <w:szCs w:val="22"/>
        </w:rPr>
        <w:t xml:space="preserve"> 68,</w:t>
      </w:r>
      <w:r w:rsidRPr="008E2A1B">
        <w:rPr>
          <w:rFonts w:eastAsia="標楷體"/>
          <w:sz w:val="20"/>
          <w:szCs w:val="22"/>
        </w:rPr>
        <w:t xml:space="preserve"> 843-856.</w:t>
      </w:r>
    </w:p>
    <w:p w:rsidR="00654E34" w:rsidRPr="008E2A1B" w:rsidRDefault="00654E34" w:rsidP="00654E34">
      <w:pPr>
        <w:autoSpaceDE w:val="0"/>
        <w:autoSpaceDN w:val="0"/>
        <w:ind w:left="201" w:right="316"/>
        <w:jc w:val="both"/>
        <w:rPr>
          <w:rFonts w:eastAsia="標楷體"/>
          <w:sz w:val="20"/>
          <w:szCs w:val="20"/>
        </w:rPr>
      </w:pPr>
    </w:p>
    <w:p w:rsidR="00654E34" w:rsidRPr="008E2A1B" w:rsidRDefault="00654E34" w:rsidP="00654E34">
      <w:pPr>
        <w:autoSpaceDE w:val="0"/>
        <w:autoSpaceDN w:val="0"/>
        <w:ind w:right="316"/>
        <w:jc w:val="center"/>
        <w:rPr>
          <w:rFonts w:eastAsia="標楷體"/>
          <w:sz w:val="28"/>
          <w:szCs w:val="28"/>
        </w:rPr>
      </w:pPr>
      <w:r w:rsidRPr="008E2A1B">
        <w:rPr>
          <w:rFonts w:eastAsia="標楷體"/>
          <w:sz w:val="28"/>
          <w:szCs w:val="28"/>
        </w:rPr>
        <w:t xml:space="preserve">Paper Format for Proceedings of the </w:t>
      </w:r>
      <w:r w:rsidR="00AD58F5" w:rsidRPr="008E2A1B">
        <w:rPr>
          <w:rFonts w:eastAsia="標楷體"/>
          <w:sz w:val="28"/>
          <w:szCs w:val="28"/>
        </w:rPr>
        <w:t>202</w:t>
      </w:r>
      <w:r w:rsidR="004E2460">
        <w:rPr>
          <w:rFonts w:eastAsia="標楷體" w:hint="eastAsia"/>
          <w:sz w:val="28"/>
          <w:szCs w:val="28"/>
        </w:rPr>
        <w:t>6</w:t>
      </w:r>
      <w:bookmarkStart w:id="0" w:name="_GoBack"/>
      <w:bookmarkEnd w:id="0"/>
      <w:r w:rsidR="00AD58F5" w:rsidRPr="008E2A1B">
        <w:rPr>
          <w:rFonts w:eastAsia="標楷體"/>
          <w:sz w:val="28"/>
          <w:szCs w:val="28"/>
        </w:rPr>
        <w:t xml:space="preserve"> International Conference on Management and Service Innovation</w:t>
      </w:r>
      <w:r w:rsidRPr="008E2A1B">
        <w:rPr>
          <w:rFonts w:eastAsia="標楷體"/>
          <w:sz w:val="28"/>
          <w:szCs w:val="28"/>
        </w:rPr>
        <w:t xml:space="preserve"> </w:t>
      </w:r>
    </w:p>
    <w:p w:rsidR="00654E34" w:rsidRPr="008E2A1B" w:rsidRDefault="00654E34" w:rsidP="00654E34">
      <w:pPr>
        <w:autoSpaceDE w:val="0"/>
        <w:autoSpaceDN w:val="0"/>
        <w:ind w:left="201" w:right="316"/>
        <w:jc w:val="both"/>
        <w:rPr>
          <w:rFonts w:eastAsia="標楷體"/>
          <w:sz w:val="20"/>
          <w:szCs w:val="20"/>
        </w:rPr>
      </w:pPr>
    </w:p>
    <w:p w:rsidR="00654E34" w:rsidRPr="008E2A1B" w:rsidRDefault="00654E34" w:rsidP="00654E34">
      <w:pPr>
        <w:autoSpaceDE w:val="0"/>
        <w:autoSpaceDN w:val="0"/>
        <w:ind w:right="316"/>
        <w:jc w:val="center"/>
        <w:rPr>
          <w:rFonts w:eastAsia="標楷體"/>
          <w:sz w:val="20"/>
          <w:szCs w:val="20"/>
        </w:rPr>
      </w:pPr>
      <w:r w:rsidRPr="008E2A1B">
        <w:rPr>
          <w:rFonts w:eastAsia="標楷體"/>
          <w:sz w:val="20"/>
          <w:szCs w:val="20"/>
        </w:rPr>
        <w:t>Paper Author</w:t>
      </w:r>
      <w:r w:rsidRPr="008E2A1B">
        <w:rPr>
          <w:rFonts w:eastAsia="標楷體"/>
          <w:sz w:val="20"/>
          <w:szCs w:val="20"/>
          <w:vertAlign w:val="superscript"/>
        </w:rPr>
        <w:t>1*</w:t>
      </w:r>
      <w:r w:rsidRPr="008E2A1B">
        <w:rPr>
          <w:rFonts w:eastAsia="標楷體"/>
          <w:sz w:val="20"/>
          <w:szCs w:val="20"/>
        </w:rPr>
        <w:t xml:space="preserve"> Paper Author</w:t>
      </w:r>
      <w:r w:rsidRPr="008E2A1B">
        <w:rPr>
          <w:rFonts w:eastAsia="標楷體"/>
          <w:sz w:val="20"/>
          <w:szCs w:val="20"/>
          <w:vertAlign w:val="superscript"/>
        </w:rPr>
        <w:t>2</w:t>
      </w:r>
    </w:p>
    <w:p w:rsidR="00654E34" w:rsidRPr="008E2A1B" w:rsidRDefault="00654E34" w:rsidP="00654E34">
      <w:pPr>
        <w:autoSpaceDE w:val="0"/>
        <w:autoSpaceDN w:val="0"/>
        <w:ind w:right="316"/>
        <w:jc w:val="center"/>
        <w:rPr>
          <w:rFonts w:eastAsia="標楷體"/>
          <w:sz w:val="20"/>
          <w:szCs w:val="20"/>
        </w:rPr>
      </w:pPr>
      <w:r w:rsidRPr="008E2A1B">
        <w:rPr>
          <w:rFonts w:eastAsia="標楷體"/>
          <w:sz w:val="20"/>
          <w:szCs w:val="20"/>
          <w:vertAlign w:val="superscript"/>
        </w:rPr>
        <w:t>1</w:t>
      </w:r>
      <w:r w:rsidRPr="008E2A1B">
        <w:rPr>
          <w:rFonts w:eastAsia="標楷體"/>
          <w:sz w:val="20"/>
          <w:szCs w:val="20"/>
        </w:rPr>
        <w:t>Author Affiliation</w:t>
      </w:r>
    </w:p>
    <w:p w:rsidR="00654E34" w:rsidRPr="008E2A1B" w:rsidRDefault="00654E34" w:rsidP="00654E34">
      <w:pPr>
        <w:autoSpaceDE w:val="0"/>
        <w:autoSpaceDN w:val="0"/>
        <w:ind w:right="70"/>
        <w:jc w:val="center"/>
        <w:rPr>
          <w:rFonts w:eastAsia="標楷體"/>
          <w:sz w:val="20"/>
          <w:szCs w:val="20"/>
        </w:rPr>
      </w:pPr>
      <w:r w:rsidRPr="008E2A1B">
        <w:rPr>
          <w:rFonts w:eastAsia="標楷體"/>
          <w:sz w:val="20"/>
          <w:szCs w:val="20"/>
          <w:vertAlign w:val="superscript"/>
        </w:rPr>
        <w:t>2</w:t>
      </w:r>
      <w:r w:rsidRPr="008E2A1B">
        <w:rPr>
          <w:rFonts w:eastAsia="標楷體"/>
          <w:sz w:val="20"/>
          <w:szCs w:val="20"/>
        </w:rPr>
        <w:t>Author Affiliation</w:t>
      </w:r>
    </w:p>
    <w:p w:rsidR="00654E34" w:rsidRPr="008E2A1B" w:rsidRDefault="00654E34" w:rsidP="00654E34">
      <w:pPr>
        <w:autoSpaceDE w:val="0"/>
        <w:autoSpaceDN w:val="0"/>
        <w:ind w:right="316"/>
        <w:jc w:val="right"/>
        <w:rPr>
          <w:rFonts w:eastAsia="標楷體"/>
          <w:sz w:val="20"/>
          <w:szCs w:val="20"/>
        </w:rPr>
      </w:pPr>
      <w:r w:rsidRPr="008E2A1B">
        <w:rPr>
          <w:rFonts w:eastAsia="標楷體"/>
          <w:sz w:val="20"/>
          <w:szCs w:val="20"/>
        </w:rPr>
        <w:t>*Corresponding author’s e-mail address</w:t>
      </w:r>
    </w:p>
    <w:p w:rsidR="00654E34" w:rsidRPr="008E2A1B" w:rsidRDefault="00654E34" w:rsidP="00654E34">
      <w:pPr>
        <w:autoSpaceDE w:val="0"/>
        <w:autoSpaceDN w:val="0"/>
        <w:ind w:right="316"/>
        <w:jc w:val="center"/>
        <w:rPr>
          <w:rFonts w:eastAsia="標楷體"/>
          <w:sz w:val="20"/>
          <w:szCs w:val="20"/>
        </w:rPr>
      </w:pPr>
      <w:r w:rsidRPr="008E2A1B">
        <w:rPr>
          <w:rFonts w:eastAsia="標楷體"/>
          <w:b/>
          <w:sz w:val="20"/>
          <w:szCs w:val="20"/>
        </w:rPr>
        <w:t>Abstrac</w:t>
      </w:r>
      <w:r w:rsidRPr="008E2A1B">
        <w:rPr>
          <w:rFonts w:eastAsia="標楷體"/>
          <w:sz w:val="20"/>
          <w:szCs w:val="20"/>
        </w:rPr>
        <w:t>t</w:t>
      </w:r>
    </w:p>
    <w:p w:rsidR="00654E34" w:rsidRPr="008E2A1B" w:rsidRDefault="00654E34" w:rsidP="00654E34">
      <w:pPr>
        <w:autoSpaceDE w:val="0"/>
        <w:autoSpaceDN w:val="0"/>
        <w:ind w:right="69" w:firstLineChars="200" w:firstLine="400"/>
        <w:jc w:val="both"/>
        <w:rPr>
          <w:rFonts w:eastAsia="標楷體"/>
          <w:sz w:val="20"/>
          <w:szCs w:val="20"/>
        </w:rPr>
      </w:pPr>
      <w:r w:rsidRPr="008E2A1B">
        <w:rPr>
          <w:rFonts w:eastAsia="標楷體"/>
          <w:sz w:val="20"/>
          <w:szCs w:val="20"/>
        </w:rPr>
        <w:t xml:space="preserve">These instructions give you basic guidelines for preparing papers for the </w:t>
      </w:r>
      <w:r w:rsidR="00AD58F5" w:rsidRPr="008E2A1B">
        <w:rPr>
          <w:rFonts w:eastAsia="標楷體"/>
          <w:sz w:val="20"/>
          <w:szCs w:val="20"/>
        </w:rPr>
        <w:t>c</w:t>
      </w:r>
      <w:r w:rsidRPr="008E2A1B">
        <w:rPr>
          <w:rFonts w:eastAsia="標楷體"/>
          <w:sz w:val="20"/>
          <w:szCs w:val="20"/>
        </w:rPr>
        <w:t xml:space="preserve">onference. Papers up to 10 pages must be submitted using this format. This document is a template for Microsoft Word. If you are reading a paper version of this document, please download the electronic file from the Conference website so you can use it to prepare your manuscript. Please include appropriate key words in your abstract, in alphabetical order, separated by commas. Use </w:t>
      </w:r>
      <w:proofErr w:type="gramStart"/>
      <w:r w:rsidRPr="008E2A1B">
        <w:rPr>
          <w:rFonts w:eastAsia="標楷體"/>
          <w:sz w:val="20"/>
          <w:szCs w:val="20"/>
        </w:rPr>
        <w:t>10 point</w:t>
      </w:r>
      <w:proofErr w:type="gramEnd"/>
      <w:r w:rsidRPr="008E2A1B">
        <w:rPr>
          <w:rFonts w:eastAsia="標楷體"/>
          <w:sz w:val="20"/>
          <w:szCs w:val="20"/>
        </w:rPr>
        <w:t xml:space="preserve"> Times New Roman font for your paper. </w:t>
      </w:r>
    </w:p>
    <w:p w:rsidR="00654E34" w:rsidRDefault="00654E34" w:rsidP="00654E34">
      <w:pPr>
        <w:autoSpaceDE w:val="0"/>
        <w:autoSpaceDN w:val="0"/>
        <w:ind w:right="70"/>
        <w:jc w:val="both"/>
        <w:rPr>
          <w:rFonts w:eastAsia="標楷體"/>
          <w:i/>
          <w:sz w:val="20"/>
          <w:szCs w:val="20"/>
        </w:rPr>
      </w:pPr>
      <w:r w:rsidRPr="008E2A1B">
        <w:rPr>
          <w:rFonts w:eastAsia="標楷體"/>
          <w:b/>
          <w:i/>
          <w:sz w:val="20"/>
          <w:szCs w:val="20"/>
        </w:rPr>
        <w:t>Keywords</w:t>
      </w:r>
      <w:r w:rsidRPr="008E2A1B">
        <w:rPr>
          <w:rFonts w:eastAsia="標楷體"/>
          <w:i/>
          <w:sz w:val="20"/>
          <w:szCs w:val="20"/>
        </w:rPr>
        <w:t xml:space="preserve"> (3~5words)</w:t>
      </w:r>
      <w:r w:rsidRPr="008E2A1B">
        <w:rPr>
          <w:rFonts w:eastAsia="標楷體"/>
          <w:i/>
          <w:sz w:val="20"/>
          <w:szCs w:val="20"/>
        </w:rPr>
        <w:t>：</w:t>
      </w:r>
      <w:r w:rsidRPr="008E2A1B">
        <w:rPr>
          <w:rFonts w:eastAsia="標楷體"/>
          <w:i/>
          <w:sz w:val="20"/>
          <w:szCs w:val="20"/>
        </w:rPr>
        <w:t>Fonts, formatting, margins</w:t>
      </w:r>
    </w:p>
    <w:p w:rsidR="00955807" w:rsidRDefault="00955807" w:rsidP="00654E34">
      <w:pPr>
        <w:autoSpaceDE w:val="0"/>
        <w:autoSpaceDN w:val="0"/>
        <w:ind w:right="70"/>
        <w:jc w:val="both"/>
        <w:rPr>
          <w:rFonts w:eastAsia="標楷體"/>
          <w:i/>
          <w:sz w:val="20"/>
          <w:szCs w:val="20"/>
        </w:rPr>
      </w:pPr>
    </w:p>
    <w:sectPr w:rsidR="00955807" w:rsidSect="00654E34">
      <w:type w:val="continuous"/>
      <w:pgSz w:w="11906" w:h="16838"/>
      <w:pgMar w:top="1418" w:right="1416" w:bottom="1418" w:left="1418" w:header="851" w:footer="992" w:gutter="0"/>
      <w:cols w:num="2"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07CCC" w:rsidRDefault="00C07CCC" w:rsidP="00371405">
      <w:r>
        <w:separator/>
      </w:r>
    </w:p>
  </w:endnote>
  <w:endnote w:type="continuationSeparator" w:id="0">
    <w:p w:rsidR="00C07CCC" w:rsidRDefault="00C07CCC" w:rsidP="003714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07CCC" w:rsidRDefault="00C07CCC" w:rsidP="00371405">
      <w:r>
        <w:separator/>
      </w:r>
    </w:p>
  </w:footnote>
  <w:footnote w:type="continuationSeparator" w:id="0">
    <w:p w:rsidR="00C07CCC" w:rsidRDefault="00C07CCC" w:rsidP="003714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6A55EC"/>
    <w:multiLevelType w:val="hybridMultilevel"/>
    <w:tmpl w:val="53207E18"/>
    <w:lvl w:ilvl="0" w:tplc="CA800FD2">
      <w:start w:val="1"/>
      <w:numFmt w:val="decimal"/>
      <w:lvlText w:val="%1."/>
      <w:lvlJc w:val="left"/>
      <w:pPr>
        <w:tabs>
          <w:tab w:val="num" w:pos="480"/>
        </w:tabs>
        <w:ind w:left="480" w:hanging="480"/>
      </w:pPr>
      <w:rPr>
        <w:rFonts w:ascii="Times New Roman" w:hAnsi="Times New Roman" w:cs="Times New Roman" w:hint="default"/>
        <w:i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055366E"/>
    <w:multiLevelType w:val="hybridMultilevel"/>
    <w:tmpl w:val="6B3C3454"/>
    <w:lvl w:ilvl="0" w:tplc="D4881030">
      <w:start w:val="1"/>
      <w:numFmt w:val="decimalFullWidth"/>
      <w:lvlText w:val="%1."/>
      <w:lvlJc w:val="left"/>
      <w:pPr>
        <w:tabs>
          <w:tab w:val="num" w:pos="360"/>
        </w:tabs>
        <w:ind w:left="360" w:hanging="360"/>
      </w:pPr>
      <w:rPr>
        <w:rFonts w:hint="default"/>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35192C12"/>
    <w:multiLevelType w:val="hybridMultilevel"/>
    <w:tmpl w:val="035657FC"/>
    <w:lvl w:ilvl="0" w:tplc="B8A63FB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70925E5B"/>
    <w:multiLevelType w:val="multilevel"/>
    <w:tmpl w:val="F2E85E7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E14"/>
    <w:rsid w:val="000024AA"/>
    <w:rsid w:val="0000521B"/>
    <w:rsid w:val="00011FDD"/>
    <w:rsid w:val="00014610"/>
    <w:rsid w:val="00015A5A"/>
    <w:rsid w:val="00015D9B"/>
    <w:rsid w:val="000211C9"/>
    <w:rsid w:val="000247E6"/>
    <w:rsid w:val="00025C2B"/>
    <w:rsid w:val="000436E8"/>
    <w:rsid w:val="00047BE5"/>
    <w:rsid w:val="0005059B"/>
    <w:rsid w:val="00051CB5"/>
    <w:rsid w:val="00053204"/>
    <w:rsid w:val="00054EA7"/>
    <w:rsid w:val="00064A0C"/>
    <w:rsid w:val="00070680"/>
    <w:rsid w:val="00082B64"/>
    <w:rsid w:val="00096237"/>
    <w:rsid w:val="00096455"/>
    <w:rsid w:val="0009759F"/>
    <w:rsid w:val="000A14F4"/>
    <w:rsid w:val="000A6275"/>
    <w:rsid w:val="000B1DDB"/>
    <w:rsid w:val="000B2E90"/>
    <w:rsid w:val="000B5063"/>
    <w:rsid w:val="000C525C"/>
    <w:rsid w:val="000D00FC"/>
    <w:rsid w:val="000E0481"/>
    <w:rsid w:val="000E38B2"/>
    <w:rsid w:val="000F1DBD"/>
    <w:rsid w:val="000F4DE3"/>
    <w:rsid w:val="000F4EEE"/>
    <w:rsid w:val="0010177B"/>
    <w:rsid w:val="00102B50"/>
    <w:rsid w:val="00111871"/>
    <w:rsid w:val="00112A85"/>
    <w:rsid w:val="00120194"/>
    <w:rsid w:val="001237C4"/>
    <w:rsid w:val="00127D13"/>
    <w:rsid w:val="00136546"/>
    <w:rsid w:val="00136F9B"/>
    <w:rsid w:val="00140BED"/>
    <w:rsid w:val="0014530B"/>
    <w:rsid w:val="00146E4F"/>
    <w:rsid w:val="001522C2"/>
    <w:rsid w:val="00152565"/>
    <w:rsid w:val="00153DF7"/>
    <w:rsid w:val="00160713"/>
    <w:rsid w:val="00161203"/>
    <w:rsid w:val="001616C8"/>
    <w:rsid w:val="001634A7"/>
    <w:rsid w:val="00170EE0"/>
    <w:rsid w:val="00172B95"/>
    <w:rsid w:val="00172FE1"/>
    <w:rsid w:val="001764CD"/>
    <w:rsid w:val="001768E3"/>
    <w:rsid w:val="00182895"/>
    <w:rsid w:val="00191DAA"/>
    <w:rsid w:val="0019577E"/>
    <w:rsid w:val="00196E1E"/>
    <w:rsid w:val="001A2C7F"/>
    <w:rsid w:val="001A6E98"/>
    <w:rsid w:val="001B5E45"/>
    <w:rsid w:val="001C51FA"/>
    <w:rsid w:val="001D11BE"/>
    <w:rsid w:val="001E3E57"/>
    <w:rsid w:val="001E7B7E"/>
    <w:rsid w:val="001F0085"/>
    <w:rsid w:val="00213376"/>
    <w:rsid w:val="0022126F"/>
    <w:rsid w:val="0022278D"/>
    <w:rsid w:val="0023423C"/>
    <w:rsid w:val="00240D40"/>
    <w:rsid w:val="00244980"/>
    <w:rsid w:val="00253ADB"/>
    <w:rsid w:val="002570EF"/>
    <w:rsid w:val="00261B43"/>
    <w:rsid w:val="002702F3"/>
    <w:rsid w:val="00271A54"/>
    <w:rsid w:val="002852D8"/>
    <w:rsid w:val="00293A52"/>
    <w:rsid w:val="0029468A"/>
    <w:rsid w:val="00296E7A"/>
    <w:rsid w:val="002A29BF"/>
    <w:rsid w:val="002B7865"/>
    <w:rsid w:val="002C1010"/>
    <w:rsid w:val="002D0313"/>
    <w:rsid w:val="002D4DDD"/>
    <w:rsid w:val="002D6A0D"/>
    <w:rsid w:val="002D754C"/>
    <w:rsid w:val="002F5348"/>
    <w:rsid w:val="00313102"/>
    <w:rsid w:val="00313F97"/>
    <w:rsid w:val="00321749"/>
    <w:rsid w:val="00323435"/>
    <w:rsid w:val="003376A7"/>
    <w:rsid w:val="00340741"/>
    <w:rsid w:val="00343FC2"/>
    <w:rsid w:val="00346A88"/>
    <w:rsid w:val="00352DEF"/>
    <w:rsid w:val="003546ED"/>
    <w:rsid w:val="00357AF8"/>
    <w:rsid w:val="00357EAB"/>
    <w:rsid w:val="00366C93"/>
    <w:rsid w:val="00371405"/>
    <w:rsid w:val="00371660"/>
    <w:rsid w:val="00375309"/>
    <w:rsid w:val="003811D1"/>
    <w:rsid w:val="003863EC"/>
    <w:rsid w:val="003867CA"/>
    <w:rsid w:val="0038775E"/>
    <w:rsid w:val="00393329"/>
    <w:rsid w:val="00396EAD"/>
    <w:rsid w:val="003A000C"/>
    <w:rsid w:val="003B7101"/>
    <w:rsid w:val="003C0350"/>
    <w:rsid w:val="003C0884"/>
    <w:rsid w:val="003C220D"/>
    <w:rsid w:val="003C6442"/>
    <w:rsid w:val="003C6DE5"/>
    <w:rsid w:val="003D16EF"/>
    <w:rsid w:val="003D74B7"/>
    <w:rsid w:val="003E10EC"/>
    <w:rsid w:val="003E454D"/>
    <w:rsid w:val="003E5BD0"/>
    <w:rsid w:val="003E5D1C"/>
    <w:rsid w:val="003E5E28"/>
    <w:rsid w:val="003F228E"/>
    <w:rsid w:val="003F7A49"/>
    <w:rsid w:val="0040583B"/>
    <w:rsid w:val="00406D15"/>
    <w:rsid w:val="00413A46"/>
    <w:rsid w:val="004300C6"/>
    <w:rsid w:val="004335E7"/>
    <w:rsid w:val="00440BD1"/>
    <w:rsid w:val="004432D8"/>
    <w:rsid w:val="00453C0F"/>
    <w:rsid w:val="0045442A"/>
    <w:rsid w:val="00455EFD"/>
    <w:rsid w:val="0046103B"/>
    <w:rsid w:val="004625E1"/>
    <w:rsid w:val="004633F0"/>
    <w:rsid w:val="00473C09"/>
    <w:rsid w:val="00473F20"/>
    <w:rsid w:val="004756CD"/>
    <w:rsid w:val="0047751B"/>
    <w:rsid w:val="00483824"/>
    <w:rsid w:val="0048660B"/>
    <w:rsid w:val="00492D15"/>
    <w:rsid w:val="004967A2"/>
    <w:rsid w:val="00496CFC"/>
    <w:rsid w:val="004A5427"/>
    <w:rsid w:val="004A6033"/>
    <w:rsid w:val="004C15A6"/>
    <w:rsid w:val="004C3B0E"/>
    <w:rsid w:val="004D2783"/>
    <w:rsid w:val="004D3A0A"/>
    <w:rsid w:val="004E2460"/>
    <w:rsid w:val="004E2CB6"/>
    <w:rsid w:val="004E6F23"/>
    <w:rsid w:val="004F4D64"/>
    <w:rsid w:val="00507B6E"/>
    <w:rsid w:val="00515A96"/>
    <w:rsid w:val="0051767D"/>
    <w:rsid w:val="00521237"/>
    <w:rsid w:val="00522882"/>
    <w:rsid w:val="00523913"/>
    <w:rsid w:val="005245A7"/>
    <w:rsid w:val="00530E14"/>
    <w:rsid w:val="00534AD0"/>
    <w:rsid w:val="00535487"/>
    <w:rsid w:val="0054069F"/>
    <w:rsid w:val="00541EC7"/>
    <w:rsid w:val="00567247"/>
    <w:rsid w:val="005700A5"/>
    <w:rsid w:val="005716C6"/>
    <w:rsid w:val="00576BE3"/>
    <w:rsid w:val="00577AB1"/>
    <w:rsid w:val="00591D37"/>
    <w:rsid w:val="00595208"/>
    <w:rsid w:val="005A382C"/>
    <w:rsid w:val="005A632D"/>
    <w:rsid w:val="005B213A"/>
    <w:rsid w:val="005B2838"/>
    <w:rsid w:val="005B4799"/>
    <w:rsid w:val="005B7481"/>
    <w:rsid w:val="005C3B14"/>
    <w:rsid w:val="005C5657"/>
    <w:rsid w:val="005D47FC"/>
    <w:rsid w:val="005F38FE"/>
    <w:rsid w:val="005F3A24"/>
    <w:rsid w:val="00600F20"/>
    <w:rsid w:val="00610CA7"/>
    <w:rsid w:val="006116F7"/>
    <w:rsid w:val="006133E0"/>
    <w:rsid w:val="00620900"/>
    <w:rsid w:val="00622DAA"/>
    <w:rsid w:val="0063374A"/>
    <w:rsid w:val="00633A55"/>
    <w:rsid w:val="00636CE1"/>
    <w:rsid w:val="0064363F"/>
    <w:rsid w:val="0064534C"/>
    <w:rsid w:val="006453DA"/>
    <w:rsid w:val="00645C20"/>
    <w:rsid w:val="006507B3"/>
    <w:rsid w:val="00654E34"/>
    <w:rsid w:val="0065747E"/>
    <w:rsid w:val="00666FFA"/>
    <w:rsid w:val="006740ED"/>
    <w:rsid w:val="00677376"/>
    <w:rsid w:val="00687C3C"/>
    <w:rsid w:val="00690BF4"/>
    <w:rsid w:val="006911C8"/>
    <w:rsid w:val="006A1EC4"/>
    <w:rsid w:val="006A4334"/>
    <w:rsid w:val="006B207A"/>
    <w:rsid w:val="006D1FF6"/>
    <w:rsid w:val="006D285F"/>
    <w:rsid w:val="006E32B9"/>
    <w:rsid w:val="006F301B"/>
    <w:rsid w:val="0070148E"/>
    <w:rsid w:val="007146E7"/>
    <w:rsid w:val="00716B84"/>
    <w:rsid w:val="0072475C"/>
    <w:rsid w:val="00725084"/>
    <w:rsid w:val="00731BCE"/>
    <w:rsid w:val="00732A7B"/>
    <w:rsid w:val="00737763"/>
    <w:rsid w:val="00751196"/>
    <w:rsid w:val="00751EFB"/>
    <w:rsid w:val="00753BF8"/>
    <w:rsid w:val="00756F48"/>
    <w:rsid w:val="00763846"/>
    <w:rsid w:val="007639BD"/>
    <w:rsid w:val="00764EF2"/>
    <w:rsid w:val="00774C36"/>
    <w:rsid w:val="00776982"/>
    <w:rsid w:val="0078177D"/>
    <w:rsid w:val="00786130"/>
    <w:rsid w:val="0079091A"/>
    <w:rsid w:val="00792A82"/>
    <w:rsid w:val="007A4C76"/>
    <w:rsid w:val="007A6201"/>
    <w:rsid w:val="007B0B1E"/>
    <w:rsid w:val="007B39FE"/>
    <w:rsid w:val="007B3F31"/>
    <w:rsid w:val="007C3E38"/>
    <w:rsid w:val="007C6DE8"/>
    <w:rsid w:val="007C7B0D"/>
    <w:rsid w:val="00806CAD"/>
    <w:rsid w:val="00810489"/>
    <w:rsid w:val="008150D0"/>
    <w:rsid w:val="00820137"/>
    <w:rsid w:val="00826D92"/>
    <w:rsid w:val="00827147"/>
    <w:rsid w:val="00833461"/>
    <w:rsid w:val="00840B62"/>
    <w:rsid w:val="00840C31"/>
    <w:rsid w:val="00853A59"/>
    <w:rsid w:val="00855AAD"/>
    <w:rsid w:val="00864404"/>
    <w:rsid w:val="00867E33"/>
    <w:rsid w:val="00871A43"/>
    <w:rsid w:val="00880A30"/>
    <w:rsid w:val="008A3E4B"/>
    <w:rsid w:val="008A59CC"/>
    <w:rsid w:val="008B14C9"/>
    <w:rsid w:val="008B4D74"/>
    <w:rsid w:val="008B4F52"/>
    <w:rsid w:val="008C1146"/>
    <w:rsid w:val="008C3469"/>
    <w:rsid w:val="008C3D0A"/>
    <w:rsid w:val="008C5189"/>
    <w:rsid w:val="008D0D35"/>
    <w:rsid w:val="008D6329"/>
    <w:rsid w:val="008D6684"/>
    <w:rsid w:val="008D6B15"/>
    <w:rsid w:val="008E2A1B"/>
    <w:rsid w:val="008E513A"/>
    <w:rsid w:val="008F209B"/>
    <w:rsid w:val="008F492A"/>
    <w:rsid w:val="00901068"/>
    <w:rsid w:val="00911E26"/>
    <w:rsid w:val="0091742C"/>
    <w:rsid w:val="00921416"/>
    <w:rsid w:val="00921950"/>
    <w:rsid w:val="00924854"/>
    <w:rsid w:val="009258C1"/>
    <w:rsid w:val="00926724"/>
    <w:rsid w:val="00932A99"/>
    <w:rsid w:val="00933A3B"/>
    <w:rsid w:val="009362D0"/>
    <w:rsid w:val="00942F27"/>
    <w:rsid w:val="009475B6"/>
    <w:rsid w:val="00950C50"/>
    <w:rsid w:val="00953709"/>
    <w:rsid w:val="00955807"/>
    <w:rsid w:val="00957D00"/>
    <w:rsid w:val="00961655"/>
    <w:rsid w:val="00965CB2"/>
    <w:rsid w:val="00970121"/>
    <w:rsid w:val="00970D69"/>
    <w:rsid w:val="00972DCE"/>
    <w:rsid w:val="00980C96"/>
    <w:rsid w:val="009829BA"/>
    <w:rsid w:val="00994BDE"/>
    <w:rsid w:val="00995CB0"/>
    <w:rsid w:val="009A237A"/>
    <w:rsid w:val="009A3D0B"/>
    <w:rsid w:val="009A6C2F"/>
    <w:rsid w:val="009B5FBF"/>
    <w:rsid w:val="009C20A1"/>
    <w:rsid w:val="009D2546"/>
    <w:rsid w:val="009D6E86"/>
    <w:rsid w:val="009E009C"/>
    <w:rsid w:val="009E1D88"/>
    <w:rsid w:val="009F08CA"/>
    <w:rsid w:val="00A069AC"/>
    <w:rsid w:val="00A10C46"/>
    <w:rsid w:val="00A11806"/>
    <w:rsid w:val="00A155FE"/>
    <w:rsid w:val="00A15EBD"/>
    <w:rsid w:val="00A16895"/>
    <w:rsid w:val="00A22061"/>
    <w:rsid w:val="00A231D1"/>
    <w:rsid w:val="00A23804"/>
    <w:rsid w:val="00A301BB"/>
    <w:rsid w:val="00A3234D"/>
    <w:rsid w:val="00A34519"/>
    <w:rsid w:val="00A34F2B"/>
    <w:rsid w:val="00A4061B"/>
    <w:rsid w:val="00A42736"/>
    <w:rsid w:val="00A42C65"/>
    <w:rsid w:val="00A4369B"/>
    <w:rsid w:val="00A45EE5"/>
    <w:rsid w:val="00A501A6"/>
    <w:rsid w:val="00A5639F"/>
    <w:rsid w:val="00A5704D"/>
    <w:rsid w:val="00A61176"/>
    <w:rsid w:val="00A73176"/>
    <w:rsid w:val="00A76B96"/>
    <w:rsid w:val="00A81B1D"/>
    <w:rsid w:val="00A870A8"/>
    <w:rsid w:val="00A90CA5"/>
    <w:rsid w:val="00A92ADC"/>
    <w:rsid w:val="00A93AE6"/>
    <w:rsid w:val="00A941EF"/>
    <w:rsid w:val="00A97145"/>
    <w:rsid w:val="00AC6277"/>
    <w:rsid w:val="00AC6685"/>
    <w:rsid w:val="00AD1BCD"/>
    <w:rsid w:val="00AD3979"/>
    <w:rsid w:val="00AD58F5"/>
    <w:rsid w:val="00AD64E5"/>
    <w:rsid w:val="00AE00E1"/>
    <w:rsid w:val="00B049F4"/>
    <w:rsid w:val="00B2781D"/>
    <w:rsid w:val="00B346C4"/>
    <w:rsid w:val="00B41AC4"/>
    <w:rsid w:val="00B4433B"/>
    <w:rsid w:val="00B46025"/>
    <w:rsid w:val="00B46EC9"/>
    <w:rsid w:val="00B52D4B"/>
    <w:rsid w:val="00B543FB"/>
    <w:rsid w:val="00B5559F"/>
    <w:rsid w:val="00B609D4"/>
    <w:rsid w:val="00B60C85"/>
    <w:rsid w:val="00B60E42"/>
    <w:rsid w:val="00B67428"/>
    <w:rsid w:val="00B7100B"/>
    <w:rsid w:val="00B723A1"/>
    <w:rsid w:val="00B77F3E"/>
    <w:rsid w:val="00B82E1F"/>
    <w:rsid w:val="00B84094"/>
    <w:rsid w:val="00B852B2"/>
    <w:rsid w:val="00B9105D"/>
    <w:rsid w:val="00B974CC"/>
    <w:rsid w:val="00BA6C68"/>
    <w:rsid w:val="00BB6373"/>
    <w:rsid w:val="00BB67DE"/>
    <w:rsid w:val="00BC2ACD"/>
    <w:rsid w:val="00BC3B54"/>
    <w:rsid w:val="00BC45AA"/>
    <w:rsid w:val="00BD0FAD"/>
    <w:rsid w:val="00BD2393"/>
    <w:rsid w:val="00BE0DDF"/>
    <w:rsid w:val="00BE22E2"/>
    <w:rsid w:val="00BE4FA1"/>
    <w:rsid w:val="00BE5057"/>
    <w:rsid w:val="00BE7EC0"/>
    <w:rsid w:val="00BF111A"/>
    <w:rsid w:val="00BF1835"/>
    <w:rsid w:val="00BF6564"/>
    <w:rsid w:val="00C05F50"/>
    <w:rsid w:val="00C07CCC"/>
    <w:rsid w:val="00C131FD"/>
    <w:rsid w:val="00C255AA"/>
    <w:rsid w:val="00C2690E"/>
    <w:rsid w:val="00C32817"/>
    <w:rsid w:val="00C35C1D"/>
    <w:rsid w:val="00C42359"/>
    <w:rsid w:val="00C5093F"/>
    <w:rsid w:val="00C51E05"/>
    <w:rsid w:val="00C51E90"/>
    <w:rsid w:val="00C57900"/>
    <w:rsid w:val="00C71C11"/>
    <w:rsid w:val="00C72A33"/>
    <w:rsid w:val="00C80511"/>
    <w:rsid w:val="00C81154"/>
    <w:rsid w:val="00C82D14"/>
    <w:rsid w:val="00C83309"/>
    <w:rsid w:val="00C94389"/>
    <w:rsid w:val="00C9440B"/>
    <w:rsid w:val="00C96DB5"/>
    <w:rsid w:val="00C97A1A"/>
    <w:rsid w:val="00CA2F5E"/>
    <w:rsid w:val="00CA4428"/>
    <w:rsid w:val="00CA5540"/>
    <w:rsid w:val="00CA6BD7"/>
    <w:rsid w:val="00CC28A3"/>
    <w:rsid w:val="00CC2A5F"/>
    <w:rsid w:val="00CC54D5"/>
    <w:rsid w:val="00CE553C"/>
    <w:rsid w:val="00CE7692"/>
    <w:rsid w:val="00CF1851"/>
    <w:rsid w:val="00CF40F9"/>
    <w:rsid w:val="00CF426F"/>
    <w:rsid w:val="00CF5E83"/>
    <w:rsid w:val="00D1366B"/>
    <w:rsid w:val="00D13F90"/>
    <w:rsid w:val="00D20D2A"/>
    <w:rsid w:val="00D211E0"/>
    <w:rsid w:val="00D24ECB"/>
    <w:rsid w:val="00D33021"/>
    <w:rsid w:val="00D34A47"/>
    <w:rsid w:val="00D37E51"/>
    <w:rsid w:val="00D4156A"/>
    <w:rsid w:val="00D4232E"/>
    <w:rsid w:val="00D44A2A"/>
    <w:rsid w:val="00D5187E"/>
    <w:rsid w:val="00D55B7A"/>
    <w:rsid w:val="00D571A5"/>
    <w:rsid w:val="00D600F5"/>
    <w:rsid w:val="00D66C48"/>
    <w:rsid w:val="00D70A41"/>
    <w:rsid w:val="00D74E96"/>
    <w:rsid w:val="00D750CB"/>
    <w:rsid w:val="00D8722A"/>
    <w:rsid w:val="00D92DB4"/>
    <w:rsid w:val="00DA60B7"/>
    <w:rsid w:val="00DA707D"/>
    <w:rsid w:val="00DB017E"/>
    <w:rsid w:val="00DC15FA"/>
    <w:rsid w:val="00DC56A0"/>
    <w:rsid w:val="00DD1712"/>
    <w:rsid w:val="00DD3DF3"/>
    <w:rsid w:val="00DE2A6C"/>
    <w:rsid w:val="00DF5677"/>
    <w:rsid w:val="00E040C9"/>
    <w:rsid w:val="00E05A58"/>
    <w:rsid w:val="00E05B1A"/>
    <w:rsid w:val="00E22CE7"/>
    <w:rsid w:val="00E2381D"/>
    <w:rsid w:val="00E32C76"/>
    <w:rsid w:val="00E3350B"/>
    <w:rsid w:val="00E33AE9"/>
    <w:rsid w:val="00E354EE"/>
    <w:rsid w:val="00E41877"/>
    <w:rsid w:val="00E4595B"/>
    <w:rsid w:val="00E64377"/>
    <w:rsid w:val="00E643D7"/>
    <w:rsid w:val="00E673D1"/>
    <w:rsid w:val="00E67F03"/>
    <w:rsid w:val="00E744F9"/>
    <w:rsid w:val="00E76D48"/>
    <w:rsid w:val="00E82493"/>
    <w:rsid w:val="00E9042A"/>
    <w:rsid w:val="00E945AA"/>
    <w:rsid w:val="00E9686B"/>
    <w:rsid w:val="00E978CB"/>
    <w:rsid w:val="00EB1FC1"/>
    <w:rsid w:val="00EB2EAF"/>
    <w:rsid w:val="00EB60A1"/>
    <w:rsid w:val="00ED2A54"/>
    <w:rsid w:val="00ED2C99"/>
    <w:rsid w:val="00EE25CB"/>
    <w:rsid w:val="00EF4326"/>
    <w:rsid w:val="00EF640F"/>
    <w:rsid w:val="00EF6AAC"/>
    <w:rsid w:val="00F30D9C"/>
    <w:rsid w:val="00F3514F"/>
    <w:rsid w:val="00F46762"/>
    <w:rsid w:val="00F500EB"/>
    <w:rsid w:val="00F52736"/>
    <w:rsid w:val="00F55DB2"/>
    <w:rsid w:val="00F57BAA"/>
    <w:rsid w:val="00F61A2F"/>
    <w:rsid w:val="00F661D5"/>
    <w:rsid w:val="00F669DA"/>
    <w:rsid w:val="00F6750C"/>
    <w:rsid w:val="00F76E65"/>
    <w:rsid w:val="00F82A6F"/>
    <w:rsid w:val="00F85C92"/>
    <w:rsid w:val="00F92606"/>
    <w:rsid w:val="00F94802"/>
    <w:rsid w:val="00F9540B"/>
    <w:rsid w:val="00F95C6E"/>
    <w:rsid w:val="00F96667"/>
    <w:rsid w:val="00F96F98"/>
    <w:rsid w:val="00FA13B9"/>
    <w:rsid w:val="00FA6128"/>
    <w:rsid w:val="00FB230D"/>
    <w:rsid w:val="00FB29D7"/>
    <w:rsid w:val="00FB7158"/>
    <w:rsid w:val="00FC1489"/>
    <w:rsid w:val="00FC26FA"/>
    <w:rsid w:val="00FC3208"/>
    <w:rsid w:val="00FD4BB5"/>
    <w:rsid w:val="00FE1689"/>
    <w:rsid w:val="00FE49D6"/>
    <w:rsid w:val="00FE60F5"/>
    <w:rsid w:val="00FF4006"/>
    <w:rsid w:val="00FF66F5"/>
    <w:rsid w:val="00FF6A1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ountry-region"/>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chsdate"/>
  <w:smartTagType w:namespaceuri="urn:schemas-microsoft-com:office:smarttags" w:name="chmetcnv"/>
  <w:shapeDefaults>
    <o:shapedefaults v:ext="edit" spidmax="2049"/>
    <o:shapelayout v:ext="edit">
      <o:idmap v:ext="edit" data="1"/>
    </o:shapelayout>
  </w:shapeDefaults>
  <w:decimalSymbol w:val="."/>
  <w:listSeparator w:val=","/>
  <w14:docId w14:val="36707189"/>
  <w15:chartTrackingRefBased/>
  <w15:docId w15:val="{8A400AD5-3A30-42F3-9450-62477C1A4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530E14"/>
    <w:pPr>
      <w:widowControl w:val="0"/>
    </w:pPr>
    <w:rPr>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4335E7"/>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rsid w:val="004335E7"/>
    <w:pPr>
      <w:tabs>
        <w:tab w:val="center" w:pos="4153"/>
        <w:tab w:val="right" w:pos="8306"/>
      </w:tabs>
      <w:snapToGrid w:val="0"/>
    </w:pPr>
    <w:rPr>
      <w:sz w:val="20"/>
      <w:szCs w:val="20"/>
    </w:rPr>
  </w:style>
  <w:style w:type="character" w:styleId="a5">
    <w:name w:val="Hyperlink"/>
    <w:rsid w:val="00455EFD"/>
    <w:rPr>
      <w:color w:val="0000FF"/>
      <w:u w:val="single"/>
    </w:rPr>
  </w:style>
  <w:style w:type="paragraph" w:styleId="a6">
    <w:name w:val="header"/>
    <w:basedOn w:val="a"/>
    <w:link w:val="a7"/>
    <w:rsid w:val="00371405"/>
    <w:pPr>
      <w:tabs>
        <w:tab w:val="center" w:pos="4153"/>
        <w:tab w:val="right" w:pos="8306"/>
      </w:tabs>
      <w:snapToGrid w:val="0"/>
    </w:pPr>
    <w:rPr>
      <w:sz w:val="20"/>
      <w:szCs w:val="20"/>
      <w:lang w:val="x-none" w:eastAsia="x-none"/>
    </w:rPr>
  </w:style>
  <w:style w:type="character" w:customStyle="1" w:styleId="a7">
    <w:name w:val="頁首 字元"/>
    <w:link w:val="a6"/>
    <w:rsid w:val="00371405"/>
    <w:rPr>
      <w:kern w:val="2"/>
    </w:rPr>
  </w:style>
  <w:style w:type="character" w:styleId="a8">
    <w:name w:val="FollowedHyperlink"/>
    <w:rsid w:val="00864404"/>
    <w:rPr>
      <w:color w:val="800080"/>
      <w:u w:val="single"/>
    </w:rPr>
  </w:style>
  <w:style w:type="character" w:styleId="a9">
    <w:name w:val="未解析的提及"/>
    <w:uiPriority w:val="99"/>
    <w:semiHidden/>
    <w:unhideWhenUsed/>
    <w:rsid w:val="008E2A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wm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FC9DF5-991B-4983-8EFF-625EBF09C0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855</Words>
  <Characters>4877</Characters>
  <Application>Microsoft Office Word</Application>
  <DocSecurity>0</DocSecurity>
  <Lines>40</Lines>
  <Paragraphs>11</Paragraphs>
  <ScaleCrop>false</ScaleCrop>
  <Company>MUST</Company>
  <LinksUpToDate>false</LinksUpToDate>
  <CharactersWithSpaces>5721</CharactersWithSpaces>
  <SharedDoc>false</SharedDoc>
  <HLinks>
    <vt:vector size="6" baseType="variant">
      <vt:variant>
        <vt:i4>6619168</vt:i4>
      </vt:variant>
      <vt:variant>
        <vt:i4>0</vt:i4>
      </vt:variant>
      <vt:variant>
        <vt:i4>0</vt:i4>
      </vt:variant>
      <vt:variant>
        <vt:i4>5</vt:i4>
      </vt:variant>
      <vt:variant>
        <vt:lpwstr>https://icmsi.must.edu.tw/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『2010現代管理與創新學術研討會/2010 TOC限制管理研討會』論文格式</dc:title>
  <dc:subject/>
  <dc:creator>Professor</dc:creator>
  <cp:keywords/>
  <cp:lastModifiedBy>邵雲龍</cp:lastModifiedBy>
  <cp:revision>3</cp:revision>
  <dcterms:created xsi:type="dcterms:W3CDTF">2025-12-21T15:01:00Z</dcterms:created>
  <dcterms:modified xsi:type="dcterms:W3CDTF">2025-12-21T15:10:00Z</dcterms:modified>
</cp:coreProperties>
</file>