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CAD" w:rsidRPr="00D8722A" w:rsidRDefault="007B73BC" w:rsidP="00530E14">
      <w:pPr>
        <w:jc w:val="center"/>
        <w:rPr>
          <w:rFonts w:eastAsia="標楷體" w:hint="eastAsia"/>
          <w:sz w:val="28"/>
          <w:szCs w:val="28"/>
        </w:rPr>
      </w:pPr>
      <w:bookmarkStart w:id="0" w:name="_GoBack"/>
      <w:bookmarkEnd w:id="0"/>
      <w:r w:rsidRPr="007B73BC">
        <w:rPr>
          <w:rFonts w:eastAsia="標楷體"/>
          <w:b/>
          <w:sz w:val="28"/>
          <w:szCs w:val="28"/>
        </w:rPr>
        <w:t>Paper</w:t>
      </w:r>
      <w:r w:rsidR="00F2455B" w:rsidRPr="00F2455B">
        <w:rPr>
          <w:rFonts w:eastAsia="標楷體"/>
          <w:b/>
          <w:sz w:val="28"/>
          <w:szCs w:val="28"/>
        </w:rPr>
        <w:t xml:space="preserve"> Format for Proceedings </w:t>
      </w:r>
      <w:r w:rsidRPr="007B73BC">
        <w:rPr>
          <w:rFonts w:hint="eastAsia"/>
          <w:b/>
          <w:sz w:val="28"/>
        </w:rPr>
        <w:t xml:space="preserve">of </w:t>
      </w:r>
      <w:r w:rsidRPr="007B73BC">
        <w:rPr>
          <w:b/>
          <w:sz w:val="28"/>
        </w:rPr>
        <w:t xml:space="preserve">the </w:t>
      </w:r>
      <w:r w:rsidR="00D16AEC" w:rsidRPr="00D16AEC">
        <w:rPr>
          <w:b/>
          <w:sz w:val="28"/>
        </w:rPr>
        <w:t>202</w:t>
      </w:r>
      <w:r w:rsidR="004517D0">
        <w:rPr>
          <w:rFonts w:hint="eastAsia"/>
          <w:b/>
          <w:sz w:val="28"/>
        </w:rPr>
        <w:t>6</w:t>
      </w:r>
      <w:r w:rsidR="00D16AEC" w:rsidRPr="00D16AEC">
        <w:rPr>
          <w:b/>
          <w:sz w:val="28"/>
        </w:rPr>
        <w:t xml:space="preserve"> International Conference on Management and Service Innovation</w:t>
      </w:r>
      <w:r w:rsidRPr="0006206E">
        <w:rPr>
          <w:b/>
          <w:color w:val="0000FF"/>
          <w:sz w:val="28"/>
        </w:rPr>
        <w:t xml:space="preserve"> </w:t>
      </w:r>
      <w:r w:rsidR="00F2455B" w:rsidRPr="00F2455B">
        <w:rPr>
          <w:rFonts w:eastAsia="標楷體"/>
          <w:b/>
          <w:sz w:val="28"/>
          <w:szCs w:val="28"/>
        </w:rPr>
        <w:t>(Title in 1</w:t>
      </w:r>
      <w:r w:rsidR="00F2455B">
        <w:rPr>
          <w:rFonts w:eastAsia="標楷體" w:hint="eastAsia"/>
          <w:b/>
          <w:sz w:val="28"/>
          <w:szCs w:val="28"/>
        </w:rPr>
        <w:t>4</w:t>
      </w:r>
      <w:r w:rsidR="00F2455B" w:rsidRPr="00F2455B">
        <w:rPr>
          <w:rFonts w:eastAsia="標楷體"/>
          <w:b/>
          <w:sz w:val="28"/>
          <w:szCs w:val="28"/>
        </w:rPr>
        <w:t xml:space="preserve">-point Times </w:t>
      </w:r>
      <w:r>
        <w:rPr>
          <w:rFonts w:eastAsia="標楷體" w:hint="eastAsia"/>
          <w:b/>
          <w:sz w:val="28"/>
          <w:szCs w:val="28"/>
        </w:rPr>
        <w:t xml:space="preserve">News Roman </w:t>
      </w:r>
      <w:r w:rsidR="00F2455B" w:rsidRPr="00F2455B">
        <w:rPr>
          <w:rFonts w:eastAsia="標楷體"/>
          <w:b/>
          <w:sz w:val="28"/>
          <w:szCs w:val="28"/>
        </w:rPr>
        <w:t>font)</w:t>
      </w:r>
    </w:p>
    <w:p w:rsidR="00530E14" w:rsidRPr="00D8722A" w:rsidRDefault="00530E14">
      <w:pPr>
        <w:rPr>
          <w:rFonts w:eastAsia="標楷體" w:hint="eastAsia"/>
        </w:rPr>
      </w:pPr>
    </w:p>
    <w:p w:rsidR="00C0166C" w:rsidRPr="00F2455B" w:rsidRDefault="00C0166C" w:rsidP="00C0166C">
      <w:pPr>
        <w:jc w:val="center"/>
        <w:rPr>
          <w:rFonts w:eastAsia="標楷體"/>
        </w:rPr>
      </w:pPr>
      <w:r w:rsidRPr="00C0166C">
        <w:rPr>
          <w:rFonts w:eastAsia="標楷體"/>
        </w:rPr>
        <w:t>Paper Author</w:t>
      </w:r>
      <w:r w:rsidRPr="00D8722A">
        <w:rPr>
          <w:rFonts w:eastAsia="標楷體" w:hint="eastAsia"/>
          <w:vertAlign w:val="superscript"/>
        </w:rPr>
        <w:t>1*</w:t>
      </w:r>
      <w:r w:rsidRPr="00C0166C">
        <w:rPr>
          <w:rFonts w:eastAsia="標楷體"/>
        </w:rPr>
        <w:t xml:space="preserve"> Paper Author</w:t>
      </w:r>
      <w:r w:rsidRPr="00D8722A">
        <w:rPr>
          <w:rFonts w:eastAsia="標楷體" w:hint="eastAsia"/>
          <w:vertAlign w:val="superscript"/>
        </w:rPr>
        <w:t>2</w:t>
      </w:r>
      <w:r w:rsidR="00F2455B" w:rsidRPr="00F2455B">
        <w:rPr>
          <w:rFonts w:eastAsia="標楷體"/>
          <w:vertAlign w:val="superscript"/>
        </w:rPr>
        <w:t xml:space="preserve"> </w:t>
      </w:r>
      <w:r w:rsidR="00F2455B" w:rsidRPr="00F2455B">
        <w:rPr>
          <w:rFonts w:eastAsia="標楷體"/>
        </w:rPr>
        <w:t>(List authors on this line using 12 point Times font)</w:t>
      </w:r>
    </w:p>
    <w:p w:rsidR="00530E14" w:rsidRPr="00D8722A" w:rsidRDefault="00C0166C" w:rsidP="00C0166C">
      <w:pPr>
        <w:jc w:val="center"/>
        <w:rPr>
          <w:rFonts w:eastAsia="標楷體" w:hint="eastAsia"/>
        </w:rPr>
      </w:pPr>
      <w:r w:rsidRPr="00455EFD">
        <w:rPr>
          <w:rFonts w:eastAsia="標楷體" w:hint="eastAsia"/>
          <w:vertAlign w:val="superscript"/>
        </w:rPr>
        <w:t>1</w:t>
      </w:r>
      <w:r w:rsidRPr="00C0166C">
        <w:rPr>
          <w:rFonts w:eastAsia="標楷體"/>
        </w:rPr>
        <w:t>Author</w:t>
      </w:r>
      <w:r>
        <w:rPr>
          <w:rFonts w:eastAsia="標楷體" w:hint="eastAsia"/>
        </w:rPr>
        <w:t xml:space="preserve"> </w:t>
      </w:r>
      <w:r w:rsidR="00135C0E" w:rsidRPr="00C0166C">
        <w:rPr>
          <w:rFonts w:eastAsia="標楷體"/>
        </w:rPr>
        <w:t>Affiliation</w:t>
      </w:r>
      <w:r w:rsidR="00135C0E" w:rsidRPr="00F2455B">
        <w:rPr>
          <w:rFonts w:eastAsia="標楷體"/>
        </w:rPr>
        <w:t xml:space="preserve"> </w:t>
      </w:r>
      <w:r w:rsidR="00F2455B" w:rsidRPr="00F2455B">
        <w:rPr>
          <w:rFonts w:eastAsia="標楷體"/>
        </w:rPr>
        <w:t>(listed here in 12 point Times font)</w:t>
      </w:r>
    </w:p>
    <w:p w:rsidR="00530E14" w:rsidRPr="00D8722A" w:rsidRDefault="00455EFD" w:rsidP="00530E14">
      <w:pPr>
        <w:jc w:val="center"/>
        <w:rPr>
          <w:rFonts w:eastAsia="標楷體" w:hint="eastAsia"/>
        </w:rPr>
      </w:pPr>
      <w:r>
        <w:rPr>
          <w:rFonts w:eastAsia="標楷體" w:hint="eastAsia"/>
          <w:vertAlign w:val="superscript"/>
        </w:rPr>
        <w:t>2</w:t>
      </w:r>
      <w:r w:rsidR="00C0166C" w:rsidRPr="00C0166C">
        <w:rPr>
          <w:rFonts w:eastAsia="標楷體"/>
        </w:rPr>
        <w:t>Author</w:t>
      </w:r>
      <w:r w:rsidR="00C0166C">
        <w:rPr>
          <w:rFonts w:eastAsia="標楷體" w:hint="eastAsia"/>
        </w:rPr>
        <w:t xml:space="preserve"> </w:t>
      </w:r>
      <w:r w:rsidR="00135C0E">
        <w:rPr>
          <w:rFonts w:eastAsia="標楷體"/>
        </w:rPr>
        <w:t>Affiliation</w:t>
      </w:r>
    </w:p>
    <w:p w:rsidR="00530E14" w:rsidRDefault="00530E14" w:rsidP="00530E14">
      <w:pPr>
        <w:jc w:val="center"/>
        <w:rPr>
          <w:rFonts w:eastAsia="標楷體"/>
        </w:rPr>
      </w:pPr>
      <w:r w:rsidRPr="00D8722A">
        <w:rPr>
          <w:rFonts w:eastAsia="標楷體" w:hint="eastAsia"/>
        </w:rPr>
        <w:t>*</w:t>
      </w:r>
      <w:r w:rsidR="00C0166C">
        <w:rPr>
          <w:rFonts w:eastAsia="標楷體" w:hint="eastAsia"/>
        </w:rPr>
        <w:t>Corresponding author</w:t>
      </w:r>
      <w:r w:rsidR="00C0166C">
        <w:rPr>
          <w:rFonts w:eastAsia="標楷體"/>
        </w:rPr>
        <w:t>’</w:t>
      </w:r>
      <w:r w:rsidR="00C0166C">
        <w:rPr>
          <w:rFonts w:eastAsia="標楷體" w:hint="eastAsia"/>
        </w:rPr>
        <w:t>s e</w:t>
      </w:r>
      <w:r w:rsidR="007B73BC">
        <w:rPr>
          <w:rFonts w:eastAsia="標楷體" w:hint="eastAsia"/>
        </w:rPr>
        <w:t>-</w:t>
      </w:r>
      <w:r w:rsidR="00C0166C">
        <w:rPr>
          <w:rFonts w:eastAsia="標楷體" w:hint="eastAsia"/>
        </w:rPr>
        <w:t>mail address</w:t>
      </w:r>
      <w:r w:rsidR="00F2455B" w:rsidRPr="00F2455B">
        <w:rPr>
          <w:rFonts w:eastAsia="標楷體"/>
        </w:rPr>
        <w:t>(listed here in 12 point Times font)</w:t>
      </w:r>
      <w:r w:rsidR="00C0166C">
        <w:rPr>
          <w:rFonts w:eastAsia="標楷體" w:hint="eastAsia"/>
        </w:rPr>
        <w:t xml:space="preserve"> </w:t>
      </w:r>
    </w:p>
    <w:p w:rsidR="008031F1" w:rsidRPr="00D8722A" w:rsidRDefault="008031F1" w:rsidP="00530E14">
      <w:pPr>
        <w:jc w:val="center"/>
        <w:rPr>
          <w:rFonts w:eastAsia="標楷體" w:hint="eastAsia"/>
        </w:rPr>
      </w:pPr>
    </w:p>
    <w:p w:rsidR="00D8722A" w:rsidRPr="00D8722A" w:rsidRDefault="00D8722A" w:rsidP="00530E14">
      <w:pPr>
        <w:rPr>
          <w:rFonts w:eastAsia="標楷體"/>
          <w:b/>
        </w:rPr>
        <w:sectPr w:rsidR="00D8722A" w:rsidRPr="00D8722A">
          <w:pgSz w:w="11906" w:h="16838"/>
          <w:pgMar w:top="1440" w:right="1800" w:bottom="1440" w:left="1800" w:header="851" w:footer="992" w:gutter="0"/>
          <w:cols w:space="425"/>
          <w:docGrid w:type="lines" w:linePitch="360"/>
        </w:sectPr>
      </w:pPr>
    </w:p>
    <w:p w:rsidR="00530E14" w:rsidRPr="004335E7" w:rsidRDefault="00C0166C" w:rsidP="004335E7">
      <w:pPr>
        <w:jc w:val="center"/>
        <w:rPr>
          <w:rFonts w:eastAsia="標楷體" w:hint="eastAsia"/>
          <w:b/>
          <w:sz w:val="20"/>
          <w:szCs w:val="20"/>
        </w:rPr>
      </w:pPr>
      <w:r>
        <w:rPr>
          <w:rFonts w:eastAsia="標楷體" w:hint="eastAsia"/>
          <w:b/>
          <w:sz w:val="20"/>
          <w:szCs w:val="20"/>
        </w:rPr>
        <w:t>Abstract</w:t>
      </w:r>
    </w:p>
    <w:p w:rsidR="003F228E" w:rsidRPr="004335E7" w:rsidRDefault="007B73BC" w:rsidP="007B73BC">
      <w:pPr>
        <w:ind w:firstLineChars="213" w:firstLine="426"/>
        <w:jc w:val="both"/>
        <w:rPr>
          <w:rFonts w:eastAsia="標楷體" w:hint="eastAsia"/>
          <w:sz w:val="20"/>
          <w:szCs w:val="20"/>
        </w:rPr>
      </w:pPr>
      <w:r w:rsidRPr="007B73BC">
        <w:rPr>
          <w:rFonts w:eastAsia="標楷體"/>
          <w:sz w:val="20"/>
          <w:szCs w:val="20"/>
        </w:rPr>
        <w:t xml:space="preserve">These instructions give you basic guidelines for preparing papers for the </w:t>
      </w:r>
      <w:r w:rsidR="003578C4" w:rsidRPr="003578C4">
        <w:rPr>
          <w:rFonts w:eastAsia="標楷體" w:hint="eastAsia"/>
          <w:sz w:val="20"/>
          <w:szCs w:val="20"/>
        </w:rPr>
        <w:t>c</w:t>
      </w:r>
      <w:r w:rsidRPr="003578C4">
        <w:rPr>
          <w:rFonts w:eastAsia="標楷體"/>
          <w:sz w:val="20"/>
          <w:szCs w:val="20"/>
        </w:rPr>
        <w:t>onference</w:t>
      </w:r>
      <w:r>
        <w:rPr>
          <w:rFonts w:eastAsia="標楷體" w:hint="eastAsia"/>
          <w:sz w:val="20"/>
          <w:szCs w:val="20"/>
        </w:rPr>
        <w:t>.</w:t>
      </w:r>
      <w:r w:rsidRPr="007B73BC">
        <w:rPr>
          <w:rFonts w:eastAsia="標楷體"/>
          <w:sz w:val="20"/>
          <w:szCs w:val="20"/>
        </w:rPr>
        <w:t xml:space="preserve"> Papers up to </w:t>
      </w:r>
      <w:r>
        <w:rPr>
          <w:rFonts w:eastAsia="標楷體" w:hint="eastAsia"/>
          <w:sz w:val="20"/>
          <w:szCs w:val="20"/>
        </w:rPr>
        <w:t>10</w:t>
      </w:r>
      <w:r w:rsidRPr="007B73BC">
        <w:rPr>
          <w:rFonts w:eastAsia="標楷體"/>
          <w:sz w:val="20"/>
          <w:szCs w:val="20"/>
        </w:rPr>
        <w:t xml:space="preserve"> pages must be submitted using this format. This document is a template for Microsoft Word. If you are reading a paper version of this document, please download the electronic file from the Conference website so you can use it to prepare your manuscript. </w:t>
      </w:r>
      <w:r>
        <w:rPr>
          <w:rFonts w:eastAsia="標楷體" w:hint="eastAsia"/>
          <w:sz w:val="20"/>
          <w:szCs w:val="20"/>
        </w:rPr>
        <w:t>P</w:t>
      </w:r>
      <w:r w:rsidRPr="007B73BC">
        <w:rPr>
          <w:rFonts w:eastAsia="標楷體"/>
          <w:sz w:val="20"/>
          <w:szCs w:val="20"/>
        </w:rPr>
        <w:t xml:space="preserve">lease include appropriate key words in your abstract, in alphabetical order, separated by commas. </w:t>
      </w:r>
      <w:r w:rsidR="00F2455B" w:rsidRPr="00F2455B">
        <w:rPr>
          <w:rFonts w:eastAsia="標楷體"/>
          <w:sz w:val="20"/>
          <w:szCs w:val="20"/>
        </w:rPr>
        <w:t xml:space="preserve">Use </w:t>
      </w:r>
      <w:r w:rsidR="00F2455B">
        <w:rPr>
          <w:rFonts w:eastAsia="標楷體" w:hint="eastAsia"/>
          <w:sz w:val="20"/>
          <w:szCs w:val="20"/>
        </w:rPr>
        <w:t>10</w:t>
      </w:r>
      <w:r w:rsidR="00F2455B" w:rsidRPr="00F2455B">
        <w:rPr>
          <w:rFonts w:eastAsia="標楷體"/>
          <w:sz w:val="20"/>
          <w:szCs w:val="20"/>
        </w:rPr>
        <w:t xml:space="preserve"> point Times New Roman font for </w:t>
      </w:r>
      <w:r w:rsidR="00A9233B">
        <w:rPr>
          <w:rFonts w:eastAsia="標楷體" w:hint="eastAsia"/>
          <w:sz w:val="20"/>
          <w:szCs w:val="20"/>
        </w:rPr>
        <w:t>your</w:t>
      </w:r>
      <w:r w:rsidR="00F2455B" w:rsidRPr="00F2455B">
        <w:rPr>
          <w:rFonts w:eastAsia="標楷體"/>
          <w:sz w:val="20"/>
          <w:szCs w:val="20"/>
        </w:rPr>
        <w:t xml:space="preserve"> </w:t>
      </w:r>
      <w:r w:rsidR="00A9233B">
        <w:rPr>
          <w:rFonts w:eastAsia="標楷體" w:hint="eastAsia"/>
          <w:sz w:val="20"/>
          <w:szCs w:val="20"/>
        </w:rPr>
        <w:t>paper</w:t>
      </w:r>
      <w:r w:rsidR="00F2455B" w:rsidRPr="00F2455B">
        <w:rPr>
          <w:rFonts w:eastAsia="標楷體"/>
          <w:sz w:val="20"/>
          <w:szCs w:val="20"/>
        </w:rPr>
        <w:t xml:space="preserve">. </w:t>
      </w:r>
    </w:p>
    <w:p w:rsidR="00530E14" w:rsidRPr="004335E7" w:rsidRDefault="00A9233B" w:rsidP="003F228E">
      <w:pPr>
        <w:jc w:val="both"/>
        <w:rPr>
          <w:rFonts w:eastAsia="標楷體" w:hint="eastAsia"/>
          <w:sz w:val="20"/>
          <w:szCs w:val="20"/>
        </w:rPr>
      </w:pPr>
      <w:r w:rsidRPr="00A9233B">
        <w:rPr>
          <w:rFonts w:eastAsia="標楷體"/>
          <w:b/>
          <w:i/>
          <w:sz w:val="20"/>
          <w:szCs w:val="20"/>
        </w:rPr>
        <w:t>Keywords</w:t>
      </w:r>
      <w:r w:rsidRPr="00A9233B">
        <w:rPr>
          <w:rFonts w:eastAsia="標楷體" w:hint="eastAsia"/>
          <w:b/>
          <w:i/>
          <w:sz w:val="20"/>
          <w:szCs w:val="20"/>
        </w:rPr>
        <w:t xml:space="preserve"> </w:t>
      </w:r>
      <w:r w:rsidR="00530E14" w:rsidRPr="004335E7">
        <w:rPr>
          <w:rFonts w:eastAsia="標楷體" w:hint="eastAsia"/>
          <w:sz w:val="20"/>
          <w:szCs w:val="20"/>
        </w:rPr>
        <w:t>(3~5</w:t>
      </w:r>
      <w:r>
        <w:rPr>
          <w:rFonts w:eastAsia="標楷體" w:hint="eastAsia"/>
          <w:sz w:val="20"/>
          <w:szCs w:val="20"/>
        </w:rPr>
        <w:t>words</w:t>
      </w:r>
      <w:r w:rsidR="00530E14" w:rsidRPr="004335E7">
        <w:rPr>
          <w:rFonts w:eastAsia="標楷體" w:hint="eastAsia"/>
          <w:sz w:val="20"/>
          <w:szCs w:val="20"/>
        </w:rPr>
        <w:t>)</w:t>
      </w:r>
      <w:r w:rsidR="00530E14" w:rsidRPr="004335E7">
        <w:rPr>
          <w:rFonts w:eastAsia="標楷體" w:hint="eastAsia"/>
          <w:b/>
          <w:i/>
          <w:sz w:val="20"/>
          <w:szCs w:val="20"/>
        </w:rPr>
        <w:t>：</w:t>
      </w:r>
      <w:r w:rsidRPr="00A9233B">
        <w:rPr>
          <w:rFonts w:eastAsia="標楷體"/>
          <w:i/>
          <w:sz w:val="20"/>
          <w:szCs w:val="20"/>
        </w:rPr>
        <w:t>Fonts, formatting, margins</w:t>
      </w:r>
    </w:p>
    <w:p w:rsidR="00D8722A" w:rsidRPr="004335E7" w:rsidRDefault="00D8722A" w:rsidP="003F228E">
      <w:pPr>
        <w:jc w:val="both"/>
        <w:rPr>
          <w:rFonts w:eastAsia="標楷體" w:hint="eastAsia"/>
          <w:sz w:val="20"/>
          <w:szCs w:val="20"/>
        </w:rPr>
      </w:pPr>
    </w:p>
    <w:p w:rsidR="00D8722A" w:rsidRPr="004335E7" w:rsidRDefault="00A9233B" w:rsidP="00A9233B">
      <w:pPr>
        <w:numPr>
          <w:ilvl w:val="0"/>
          <w:numId w:val="1"/>
        </w:numPr>
        <w:jc w:val="center"/>
        <w:rPr>
          <w:rFonts w:eastAsia="標楷體" w:hint="eastAsia"/>
          <w:b/>
          <w:sz w:val="20"/>
          <w:szCs w:val="20"/>
        </w:rPr>
      </w:pPr>
      <w:r w:rsidRPr="00A9233B">
        <w:rPr>
          <w:rFonts w:eastAsia="標楷體"/>
          <w:b/>
          <w:sz w:val="20"/>
          <w:szCs w:val="20"/>
        </w:rPr>
        <w:t>INTRODUCTION</w:t>
      </w:r>
    </w:p>
    <w:p w:rsidR="008031F1" w:rsidRPr="008031F1" w:rsidRDefault="008031F1" w:rsidP="008031F1">
      <w:pPr>
        <w:jc w:val="both"/>
        <w:rPr>
          <w:rFonts w:eastAsia="標楷體"/>
          <w:sz w:val="20"/>
          <w:szCs w:val="20"/>
        </w:rPr>
      </w:pPr>
      <w:r w:rsidRPr="008031F1">
        <w:rPr>
          <w:rFonts w:eastAsia="標楷體"/>
          <w:sz w:val="20"/>
          <w:szCs w:val="20"/>
        </w:rPr>
        <w:t>This template has been slightly modified for use in APA format. You are advised to read through this entire document before you begin preparing your paper. The following information is intended to assist you in preparing the final manuscript for submission to the conference proceedings.</w:t>
      </w:r>
    </w:p>
    <w:p w:rsidR="004B11A9" w:rsidRDefault="008031F1" w:rsidP="008031F1">
      <w:pPr>
        <w:jc w:val="both"/>
        <w:rPr>
          <w:rFonts w:eastAsia="標楷體"/>
          <w:sz w:val="20"/>
          <w:szCs w:val="20"/>
        </w:rPr>
      </w:pPr>
      <w:r w:rsidRPr="008031F1">
        <w:rPr>
          <w:rFonts w:eastAsia="標楷體"/>
          <w:sz w:val="20"/>
          <w:szCs w:val="20"/>
        </w:rPr>
        <w:t>Please left- and right-justify your columns. Use tables and figures to adjust column length. Enable automatic hyphenation and check spelling carefully. All figures, tables, and equations must be embedded directly within the text. Do not use links to external files.</w:t>
      </w:r>
    </w:p>
    <w:p w:rsidR="008031F1" w:rsidRPr="004335E7" w:rsidRDefault="008031F1" w:rsidP="008031F1">
      <w:pPr>
        <w:jc w:val="both"/>
        <w:rPr>
          <w:rFonts w:eastAsia="標楷體" w:hint="eastAsia"/>
          <w:sz w:val="20"/>
          <w:szCs w:val="20"/>
        </w:rPr>
      </w:pPr>
    </w:p>
    <w:p w:rsidR="00D8722A" w:rsidRDefault="00A9233B" w:rsidP="004335E7">
      <w:pPr>
        <w:numPr>
          <w:ilvl w:val="0"/>
          <w:numId w:val="1"/>
        </w:numPr>
        <w:jc w:val="center"/>
        <w:rPr>
          <w:rFonts w:eastAsia="標楷體" w:hint="eastAsia"/>
          <w:b/>
          <w:sz w:val="20"/>
          <w:szCs w:val="20"/>
        </w:rPr>
      </w:pPr>
      <w:r>
        <w:rPr>
          <w:rFonts w:eastAsia="標楷體" w:hint="eastAsia"/>
          <w:b/>
          <w:sz w:val="20"/>
          <w:szCs w:val="20"/>
        </w:rPr>
        <w:t>METHODOLGY</w:t>
      </w:r>
    </w:p>
    <w:p w:rsidR="004B11A9" w:rsidRDefault="004B11A9" w:rsidP="00980694">
      <w:pPr>
        <w:ind w:firstLineChars="180" w:firstLine="360"/>
        <w:jc w:val="both"/>
        <w:rPr>
          <w:rFonts w:eastAsia="標楷體" w:hint="eastAsia"/>
          <w:sz w:val="20"/>
          <w:szCs w:val="20"/>
        </w:rPr>
      </w:pPr>
      <w:r w:rsidRPr="00A9233B">
        <w:rPr>
          <w:rFonts w:eastAsia="標楷體" w:hint="eastAsia"/>
          <w:sz w:val="20"/>
          <w:szCs w:val="20"/>
        </w:rPr>
        <w:t xml:space="preserve">All papers must be submitted electronically in </w:t>
      </w:r>
      <w:r>
        <w:rPr>
          <w:rFonts w:eastAsia="標楷體" w:hint="eastAsia"/>
          <w:sz w:val="20"/>
          <w:szCs w:val="20"/>
        </w:rPr>
        <w:t xml:space="preserve">word or </w:t>
      </w:r>
      <w:r w:rsidRPr="00A9233B">
        <w:rPr>
          <w:rFonts w:eastAsia="標楷體" w:hint="eastAsia"/>
          <w:sz w:val="20"/>
          <w:szCs w:val="20"/>
        </w:rPr>
        <w:t xml:space="preserve">pdf format. Prepare your paper using a A4 </w:t>
      </w:r>
      <w:r w:rsidRPr="00A9233B">
        <w:rPr>
          <w:rFonts w:eastAsia="標楷體" w:hint="eastAsia"/>
          <w:sz w:val="20"/>
          <w:szCs w:val="20"/>
        </w:rPr>
        <w:t>page size of 210 mm</w:t>
      </w:r>
      <w:r>
        <w:rPr>
          <w:rFonts w:eastAsia="標楷體"/>
          <w:sz w:val="20"/>
          <w:szCs w:val="20"/>
        </w:rPr>
        <w:t>×</w:t>
      </w:r>
      <w:r w:rsidRPr="00A9233B">
        <w:rPr>
          <w:rFonts w:eastAsia="標楷體" w:hint="eastAsia"/>
          <w:sz w:val="20"/>
          <w:szCs w:val="20"/>
        </w:rPr>
        <w:t>297 mm (8.27"</w:t>
      </w:r>
      <w:r>
        <w:rPr>
          <w:rFonts w:eastAsia="標楷體"/>
          <w:sz w:val="20"/>
          <w:szCs w:val="20"/>
        </w:rPr>
        <w:t>×</w:t>
      </w:r>
      <w:r w:rsidRPr="00A9233B">
        <w:rPr>
          <w:rFonts w:eastAsia="標楷體" w:hint="eastAsia"/>
          <w:sz w:val="20"/>
          <w:szCs w:val="20"/>
        </w:rPr>
        <w:t>11.69").</w:t>
      </w:r>
      <w:r>
        <w:rPr>
          <w:rFonts w:eastAsia="標楷體" w:hint="eastAsia"/>
          <w:sz w:val="20"/>
          <w:szCs w:val="20"/>
        </w:rPr>
        <w:t xml:space="preserve"> </w:t>
      </w:r>
      <w:r w:rsidRPr="00A9233B">
        <w:rPr>
          <w:rFonts w:eastAsia="標楷體"/>
          <w:sz w:val="20"/>
          <w:szCs w:val="20"/>
        </w:rPr>
        <w:t xml:space="preserve">In formatting your page, set top margin to 25 mm (1") and bottom margin to </w:t>
      </w:r>
      <w:r>
        <w:rPr>
          <w:rFonts w:eastAsia="標楷體" w:hint="eastAsia"/>
          <w:sz w:val="20"/>
          <w:szCs w:val="20"/>
        </w:rPr>
        <w:t>25</w:t>
      </w:r>
      <w:r w:rsidRPr="00A9233B">
        <w:rPr>
          <w:rFonts w:eastAsia="標楷體"/>
          <w:sz w:val="20"/>
          <w:szCs w:val="20"/>
        </w:rPr>
        <w:t xml:space="preserve"> mm (1</w:t>
      </w:r>
      <w:r w:rsidR="00E01F4B" w:rsidRPr="00A9233B">
        <w:rPr>
          <w:rFonts w:eastAsia="標楷體"/>
          <w:sz w:val="20"/>
          <w:szCs w:val="20"/>
        </w:rPr>
        <w:t>"</w:t>
      </w:r>
      <w:r w:rsidRPr="00A9233B">
        <w:rPr>
          <w:rFonts w:eastAsia="標楷體"/>
          <w:sz w:val="20"/>
          <w:szCs w:val="20"/>
        </w:rPr>
        <w:t xml:space="preserve">). Left and right margins should be </w:t>
      </w:r>
      <w:r>
        <w:rPr>
          <w:rFonts w:eastAsia="標楷體" w:hint="eastAsia"/>
          <w:sz w:val="20"/>
          <w:szCs w:val="20"/>
        </w:rPr>
        <w:t xml:space="preserve">25 </w:t>
      </w:r>
      <w:r w:rsidRPr="00A9233B">
        <w:rPr>
          <w:rFonts w:eastAsia="標楷體"/>
          <w:sz w:val="20"/>
          <w:szCs w:val="20"/>
        </w:rPr>
        <w:t>mm (</w:t>
      </w:r>
      <w:r>
        <w:rPr>
          <w:rFonts w:eastAsia="標楷體" w:hint="eastAsia"/>
          <w:sz w:val="20"/>
          <w:szCs w:val="20"/>
        </w:rPr>
        <w:t>1</w:t>
      </w:r>
      <w:r w:rsidRPr="00A9233B">
        <w:rPr>
          <w:rFonts w:eastAsia="標楷體"/>
          <w:sz w:val="20"/>
          <w:szCs w:val="20"/>
        </w:rPr>
        <w:t>"). Use a two-column format</w:t>
      </w:r>
      <w:r>
        <w:rPr>
          <w:rFonts w:eastAsia="標楷體" w:hint="eastAsia"/>
          <w:sz w:val="20"/>
          <w:szCs w:val="20"/>
        </w:rPr>
        <w:t>.</w:t>
      </w:r>
    </w:p>
    <w:p w:rsidR="004B11A9" w:rsidRDefault="004B11A9" w:rsidP="004B11A9">
      <w:pPr>
        <w:ind w:firstLineChars="180" w:firstLine="360"/>
        <w:rPr>
          <w:rFonts w:eastAsia="標楷體" w:hint="eastAsia"/>
          <w:sz w:val="20"/>
          <w:szCs w:val="20"/>
        </w:rPr>
      </w:pPr>
    </w:p>
    <w:p w:rsidR="004B11A9" w:rsidRPr="004B11A9" w:rsidRDefault="004B11A9" w:rsidP="004B11A9">
      <w:pPr>
        <w:numPr>
          <w:ilvl w:val="0"/>
          <w:numId w:val="1"/>
        </w:numPr>
        <w:jc w:val="center"/>
        <w:rPr>
          <w:rFonts w:eastAsia="標楷體" w:hint="eastAsia"/>
          <w:b/>
          <w:caps/>
          <w:sz w:val="20"/>
          <w:szCs w:val="20"/>
        </w:rPr>
      </w:pPr>
      <w:r w:rsidRPr="004B11A9">
        <w:rPr>
          <w:rFonts w:eastAsia="標楷體" w:hint="eastAsia"/>
          <w:b/>
          <w:caps/>
          <w:sz w:val="20"/>
          <w:szCs w:val="20"/>
        </w:rPr>
        <w:t>Result</w:t>
      </w:r>
    </w:p>
    <w:p w:rsidR="004335E7" w:rsidRPr="004B11A9" w:rsidRDefault="004B11A9" w:rsidP="00CD3A9C">
      <w:pPr>
        <w:numPr>
          <w:ilvl w:val="1"/>
          <w:numId w:val="1"/>
        </w:numPr>
        <w:jc w:val="both"/>
        <w:rPr>
          <w:rFonts w:eastAsia="標楷體" w:hint="eastAsia"/>
          <w:b/>
          <w:sz w:val="20"/>
          <w:szCs w:val="20"/>
        </w:rPr>
      </w:pPr>
      <w:r>
        <w:rPr>
          <w:rFonts w:eastAsia="標楷體" w:hint="eastAsia"/>
          <w:b/>
          <w:sz w:val="20"/>
          <w:szCs w:val="20"/>
        </w:rPr>
        <w:t>F</w:t>
      </w:r>
      <w:r w:rsidR="00CD3A9C" w:rsidRPr="004B11A9">
        <w:rPr>
          <w:rFonts w:eastAsia="標楷體"/>
          <w:b/>
          <w:sz w:val="20"/>
          <w:szCs w:val="20"/>
        </w:rPr>
        <w:t xml:space="preserve">igures and </w:t>
      </w:r>
      <w:r>
        <w:rPr>
          <w:rFonts w:eastAsia="標楷體" w:hint="eastAsia"/>
          <w:b/>
          <w:sz w:val="20"/>
          <w:szCs w:val="20"/>
        </w:rPr>
        <w:t>T</w:t>
      </w:r>
      <w:r w:rsidR="00CD3A9C" w:rsidRPr="004B11A9">
        <w:rPr>
          <w:rFonts w:eastAsia="標楷體"/>
          <w:b/>
          <w:sz w:val="20"/>
          <w:szCs w:val="20"/>
        </w:rPr>
        <w:t>ables</w:t>
      </w:r>
    </w:p>
    <w:p w:rsidR="004335E7" w:rsidRPr="004335E7" w:rsidRDefault="00CD3A9C" w:rsidP="00CD3A9C">
      <w:pPr>
        <w:ind w:firstLineChars="200" w:firstLine="400"/>
        <w:jc w:val="both"/>
        <w:rPr>
          <w:rFonts w:eastAsia="標楷體" w:hint="eastAsia"/>
          <w:sz w:val="20"/>
          <w:szCs w:val="20"/>
        </w:rPr>
      </w:pPr>
      <w:r w:rsidRPr="00CD3A9C">
        <w:rPr>
          <w:rFonts w:eastAsia="標楷體"/>
          <w:sz w:val="20"/>
          <w:szCs w:val="20"/>
        </w:rPr>
        <w:t>Figure captio</w:t>
      </w:r>
      <w:r w:rsidR="00E01F4B">
        <w:rPr>
          <w:rFonts w:eastAsia="標楷體"/>
          <w:sz w:val="20"/>
          <w:szCs w:val="20"/>
        </w:rPr>
        <w:t>ns should be below the figures</w:t>
      </w:r>
      <w:r w:rsidR="00E01F4B">
        <w:rPr>
          <w:rFonts w:eastAsia="標楷體" w:hint="eastAsia"/>
          <w:sz w:val="20"/>
          <w:szCs w:val="20"/>
        </w:rPr>
        <w:t>. T</w:t>
      </w:r>
      <w:r w:rsidRPr="00CD3A9C">
        <w:rPr>
          <w:rFonts w:eastAsia="標楷體"/>
          <w:sz w:val="20"/>
          <w:szCs w:val="20"/>
        </w:rPr>
        <w:t xml:space="preserve">able captions should be above the tables. Use the abbreviation </w:t>
      </w:r>
      <w:r w:rsidR="008031F1">
        <w:rPr>
          <w:rFonts w:eastAsia="標楷體"/>
          <w:sz w:val="20"/>
          <w:szCs w:val="20"/>
        </w:rPr>
        <w:t>"</w:t>
      </w:r>
      <w:r w:rsidRPr="00CD3A9C">
        <w:rPr>
          <w:rFonts w:eastAsia="標楷體"/>
          <w:sz w:val="20"/>
          <w:szCs w:val="20"/>
        </w:rPr>
        <w:t>Fig.</w:t>
      </w:r>
      <w:r w:rsidR="008031F1">
        <w:rPr>
          <w:rFonts w:eastAsia="標楷體"/>
          <w:sz w:val="20"/>
          <w:szCs w:val="20"/>
        </w:rPr>
        <w:t>"</w:t>
      </w:r>
      <w:r w:rsidRPr="00CD3A9C">
        <w:rPr>
          <w:rFonts w:eastAsia="標楷體"/>
          <w:sz w:val="20"/>
          <w:szCs w:val="20"/>
        </w:rPr>
        <w:t xml:space="preserve"> even at the beginning of a sentence.</w:t>
      </w:r>
      <w:r w:rsidR="00E01F4B">
        <w:rPr>
          <w:rFonts w:eastAsia="標楷體" w:hint="eastAsia"/>
          <w:sz w:val="20"/>
          <w:szCs w:val="20"/>
        </w:rPr>
        <w:t xml:space="preserve"> </w:t>
      </w:r>
      <w:r w:rsidR="00E01F4B" w:rsidRPr="00CD3A9C">
        <w:rPr>
          <w:rFonts w:eastAsia="標楷體"/>
          <w:sz w:val="20"/>
          <w:szCs w:val="20"/>
        </w:rPr>
        <w:t>Large figures and tables may span across both columns.</w:t>
      </w:r>
    </w:p>
    <w:p w:rsidR="004335E7" w:rsidRPr="004335E7" w:rsidRDefault="00CD3A9C" w:rsidP="004335E7">
      <w:pPr>
        <w:jc w:val="center"/>
        <w:rPr>
          <w:rFonts w:eastAsia="標楷體" w:hint="eastAsia"/>
          <w:sz w:val="20"/>
          <w:szCs w:val="20"/>
        </w:rPr>
      </w:pPr>
      <w:r>
        <w:rPr>
          <w:rFonts w:eastAsia="標楷體" w:hint="eastAsia"/>
          <w:sz w:val="20"/>
          <w:szCs w:val="20"/>
        </w:rPr>
        <w:t xml:space="preserve">Table </w:t>
      </w:r>
      <w:r w:rsidR="004335E7">
        <w:rPr>
          <w:rFonts w:eastAsia="標楷體" w:hint="eastAsia"/>
          <w:sz w:val="20"/>
          <w:szCs w:val="20"/>
        </w:rPr>
        <w:t xml:space="preserve">1 </w:t>
      </w:r>
      <w:r w:rsidRPr="00CD3A9C">
        <w:rPr>
          <w:rFonts w:eastAsia="標楷體"/>
          <w:sz w:val="20"/>
          <w:szCs w:val="20"/>
        </w:rPr>
        <w:t>Important 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110"/>
        <w:gridCol w:w="1884"/>
      </w:tblGrid>
      <w:tr w:rsidR="00CD3A9C" w:rsidRPr="00393329" w:rsidTr="004517D0">
        <w:trPr>
          <w:trHeight w:val="311"/>
          <w:jc w:val="center"/>
        </w:trPr>
        <w:tc>
          <w:tcPr>
            <w:tcW w:w="2110" w:type="dxa"/>
            <w:shd w:val="clear" w:color="auto" w:fill="auto"/>
          </w:tcPr>
          <w:p w:rsidR="00CD3A9C" w:rsidRPr="00393329" w:rsidRDefault="00CD3A9C" w:rsidP="008031F1">
            <w:pPr>
              <w:spacing w:line="280" w:lineRule="exact"/>
              <w:rPr>
                <w:rFonts w:eastAsia="標楷體"/>
                <w:b/>
                <w:sz w:val="20"/>
                <w:szCs w:val="20"/>
              </w:rPr>
            </w:pPr>
            <w:r w:rsidRPr="00CD3A9C">
              <w:rPr>
                <w:rFonts w:eastAsia="標楷體" w:cs="新細明體"/>
                <w:color w:val="000000"/>
                <w:kern w:val="0"/>
                <w:sz w:val="20"/>
                <w:szCs w:val="20"/>
              </w:rPr>
              <w:t>Online submission system open</w:t>
            </w:r>
          </w:p>
        </w:tc>
        <w:tc>
          <w:tcPr>
            <w:tcW w:w="1884" w:type="dxa"/>
            <w:shd w:val="clear" w:color="auto" w:fill="auto"/>
            <w:vAlign w:val="center"/>
          </w:tcPr>
          <w:p w:rsidR="00CD3A9C" w:rsidRPr="00393329" w:rsidRDefault="004517D0" w:rsidP="004517D0">
            <w:pPr>
              <w:jc w:val="both"/>
              <w:rPr>
                <w:rFonts w:eastAsia="標楷體" w:hint="eastAsia"/>
                <w:b/>
                <w:sz w:val="20"/>
                <w:szCs w:val="20"/>
              </w:rPr>
            </w:pPr>
            <w:r w:rsidRPr="004517D0">
              <w:rPr>
                <w:rFonts w:eastAsia="標楷體" w:cs="新細明體"/>
                <w:color w:val="000000"/>
                <w:kern w:val="0"/>
                <w:sz w:val="20"/>
                <w:szCs w:val="20"/>
              </w:rPr>
              <w:t>February</w:t>
            </w:r>
            <w:r w:rsidR="00CD3A9C" w:rsidRPr="00CD3A9C">
              <w:rPr>
                <w:rFonts w:eastAsia="標楷體" w:cs="新細明體"/>
                <w:color w:val="000000"/>
                <w:kern w:val="0"/>
                <w:sz w:val="20"/>
                <w:szCs w:val="20"/>
              </w:rPr>
              <w:t xml:space="preserve"> </w:t>
            </w:r>
            <w:r w:rsidR="008E1356">
              <w:rPr>
                <w:rFonts w:eastAsia="標楷體" w:cs="新細明體" w:hint="eastAsia"/>
                <w:color w:val="000000"/>
                <w:kern w:val="0"/>
                <w:sz w:val="20"/>
                <w:szCs w:val="20"/>
              </w:rPr>
              <w:t>2</w:t>
            </w:r>
            <w:r>
              <w:rPr>
                <w:rFonts w:eastAsia="標楷體" w:cs="新細明體" w:hint="eastAsia"/>
                <w:color w:val="000000"/>
                <w:kern w:val="0"/>
                <w:sz w:val="20"/>
                <w:szCs w:val="20"/>
              </w:rPr>
              <w:t>3</w:t>
            </w:r>
            <w:r w:rsidR="00CD3A9C" w:rsidRPr="00CD3A9C">
              <w:rPr>
                <w:rFonts w:eastAsia="標楷體" w:cs="新細明體"/>
                <w:color w:val="000000"/>
                <w:kern w:val="0"/>
                <w:sz w:val="20"/>
                <w:szCs w:val="20"/>
              </w:rPr>
              <w:t>, 20</w:t>
            </w:r>
            <w:r>
              <w:rPr>
                <w:rFonts w:eastAsia="標楷體" w:cs="新細明體" w:hint="eastAsia"/>
                <w:color w:val="000000"/>
                <w:kern w:val="0"/>
                <w:sz w:val="20"/>
                <w:szCs w:val="20"/>
              </w:rPr>
              <w:t>26</w:t>
            </w:r>
          </w:p>
        </w:tc>
      </w:tr>
      <w:tr w:rsidR="00CD3A9C" w:rsidRPr="00393329" w:rsidTr="004517D0">
        <w:trPr>
          <w:trHeight w:val="298"/>
          <w:jc w:val="center"/>
        </w:trPr>
        <w:tc>
          <w:tcPr>
            <w:tcW w:w="2110" w:type="dxa"/>
            <w:shd w:val="clear" w:color="auto" w:fill="auto"/>
          </w:tcPr>
          <w:p w:rsidR="00CD3A9C" w:rsidRPr="00393329" w:rsidRDefault="00CD3A9C" w:rsidP="008031F1">
            <w:pPr>
              <w:spacing w:line="280" w:lineRule="exact"/>
              <w:rPr>
                <w:rFonts w:eastAsia="標楷體"/>
                <w:b/>
                <w:sz w:val="20"/>
                <w:szCs w:val="20"/>
              </w:rPr>
            </w:pPr>
            <w:r w:rsidRPr="00CD3A9C">
              <w:rPr>
                <w:rFonts w:eastAsia="標楷體" w:cs="新細明體"/>
                <w:color w:val="000000"/>
                <w:kern w:val="0"/>
                <w:sz w:val="20"/>
                <w:szCs w:val="20"/>
              </w:rPr>
              <w:t>Full paper submission due</w:t>
            </w:r>
          </w:p>
        </w:tc>
        <w:tc>
          <w:tcPr>
            <w:tcW w:w="1884" w:type="dxa"/>
            <w:shd w:val="clear" w:color="auto" w:fill="auto"/>
            <w:vAlign w:val="center"/>
          </w:tcPr>
          <w:p w:rsidR="00CD3A9C" w:rsidRPr="00393329" w:rsidRDefault="004517D0" w:rsidP="004517D0">
            <w:pPr>
              <w:jc w:val="both"/>
              <w:rPr>
                <w:rFonts w:eastAsia="標楷體"/>
                <w:b/>
                <w:sz w:val="20"/>
                <w:szCs w:val="20"/>
              </w:rPr>
            </w:pPr>
            <w:r w:rsidRPr="004517D0">
              <w:rPr>
                <w:rFonts w:eastAsia="標楷體" w:cs="新細明體"/>
                <w:color w:val="000000"/>
                <w:kern w:val="0"/>
                <w:sz w:val="20"/>
                <w:szCs w:val="20"/>
              </w:rPr>
              <w:t>April</w:t>
            </w:r>
            <w:r w:rsidR="00CD3A9C" w:rsidRPr="00CD3A9C">
              <w:rPr>
                <w:rFonts w:eastAsia="標楷體" w:cs="新細明體"/>
                <w:color w:val="000000"/>
                <w:kern w:val="0"/>
                <w:sz w:val="20"/>
                <w:szCs w:val="20"/>
              </w:rPr>
              <w:t xml:space="preserve"> </w:t>
            </w:r>
            <w:r>
              <w:rPr>
                <w:rFonts w:eastAsia="標楷體" w:cs="新細明體"/>
                <w:color w:val="000000"/>
                <w:kern w:val="0"/>
                <w:sz w:val="20"/>
                <w:szCs w:val="20"/>
              </w:rPr>
              <w:t>10</w:t>
            </w:r>
            <w:r w:rsidR="00CD3A9C" w:rsidRPr="00CD3A9C">
              <w:rPr>
                <w:rFonts w:eastAsia="標楷體" w:cs="新細明體"/>
                <w:color w:val="000000"/>
                <w:kern w:val="0"/>
                <w:sz w:val="20"/>
                <w:szCs w:val="20"/>
              </w:rPr>
              <w:t>, 20</w:t>
            </w:r>
            <w:r w:rsidR="003578C4">
              <w:rPr>
                <w:rFonts w:eastAsia="標楷體" w:cs="新細明體" w:hint="eastAsia"/>
                <w:color w:val="000000"/>
                <w:kern w:val="0"/>
                <w:sz w:val="20"/>
                <w:szCs w:val="20"/>
              </w:rPr>
              <w:t>2</w:t>
            </w:r>
            <w:r>
              <w:rPr>
                <w:rFonts w:eastAsia="標楷體" w:cs="新細明體"/>
                <w:color w:val="000000"/>
                <w:kern w:val="0"/>
                <w:sz w:val="20"/>
                <w:szCs w:val="20"/>
              </w:rPr>
              <w:t>6</w:t>
            </w:r>
          </w:p>
        </w:tc>
      </w:tr>
      <w:tr w:rsidR="00CD3A9C" w:rsidRPr="00393329" w:rsidTr="004517D0">
        <w:trPr>
          <w:trHeight w:val="324"/>
          <w:jc w:val="center"/>
        </w:trPr>
        <w:tc>
          <w:tcPr>
            <w:tcW w:w="2110" w:type="dxa"/>
            <w:shd w:val="clear" w:color="auto" w:fill="auto"/>
          </w:tcPr>
          <w:p w:rsidR="00CD3A9C" w:rsidRPr="00393329" w:rsidRDefault="00CD3A9C" w:rsidP="008031F1">
            <w:pPr>
              <w:spacing w:line="280" w:lineRule="exact"/>
              <w:rPr>
                <w:rFonts w:eastAsia="標楷體"/>
                <w:b/>
                <w:sz w:val="20"/>
                <w:szCs w:val="20"/>
              </w:rPr>
            </w:pPr>
            <w:r w:rsidRPr="00CD3A9C">
              <w:rPr>
                <w:rFonts w:eastAsia="標楷體" w:cs="新細明體"/>
                <w:color w:val="000000"/>
                <w:kern w:val="0"/>
                <w:sz w:val="20"/>
                <w:szCs w:val="20"/>
              </w:rPr>
              <w:t>Notification of Acceptance</w:t>
            </w:r>
          </w:p>
        </w:tc>
        <w:tc>
          <w:tcPr>
            <w:tcW w:w="1884" w:type="dxa"/>
            <w:shd w:val="clear" w:color="auto" w:fill="auto"/>
            <w:vAlign w:val="center"/>
          </w:tcPr>
          <w:p w:rsidR="00CD3A9C" w:rsidRPr="00393329" w:rsidRDefault="003578C4" w:rsidP="004517D0">
            <w:pPr>
              <w:jc w:val="both"/>
              <w:rPr>
                <w:rFonts w:eastAsia="標楷體"/>
                <w:b/>
                <w:sz w:val="20"/>
                <w:szCs w:val="20"/>
              </w:rPr>
            </w:pPr>
            <w:r w:rsidRPr="00CD3A9C">
              <w:rPr>
                <w:rFonts w:eastAsia="標楷體" w:cs="新細明體"/>
                <w:color w:val="000000"/>
                <w:kern w:val="0"/>
                <w:sz w:val="20"/>
                <w:szCs w:val="20"/>
              </w:rPr>
              <w:t>April</w:t>
            </w:r>
            <w:r>
              <w:rPr>
                <w:rFonts w:eastAsia="標楷體" w:cs="新細明體" w:hint="eastAsia"/>
                <w:color w:val="000000"/>
                <w:kern w:val="0"/>
                <w:sz w:val="20"/>
                <w:szCs w:val="20"/>
              </w:rPr>
              <w:t xml:space="preserve"> </w:t>
            </w:r>
            <w:r w:rsidR="004517D0">
              <w:rPr>
                <w:rFonts w:eastAsia="標楷體" w:cs="新細明體"/>
                <w:color w:val="000000"/>
                <w:kern w:val="0"/>
                <w:sz w:val="20"/>
                <w:szCs w:val="20"/>
              </w:rPr>
              <w:t>13</w:t>
            </w:r>
            <w:r w:rsidR="00CD3A9C" w:rsidRPr="00CD3A9C">
              <w:rPr>
                <w:rFonts w:eastAsia="標楷體" w:cs="新細明體"/>
                <w:color w:val="000000"/>
                <w:kern w:val="0"/>
                <w:sz w:val="20"/>
                <w:szCs w:val="20"/>
              </w:rPr>
              <w:t>, 20</w:t>
            </w:r>
            <w:r>
              <w:rPr>
                <w:rFonts w:eastAsia="標楷體" w:cs="新細明體" w:hint="eastAsia"/>
                <w:color w:val="000000"/>
                <w:kern w:val="0"/>
                <w:sz w:val="20"/>
                <w:szCs w:val="20"/>
              </w:rPr>
              <w:t>2</w:t>
            </w:r>
            <w:r w:rsidR="004517D0">
              <w:rPr>
                <w:rFonts w:eastAsia="標楷體" w:cs="新細明體"/>
                <w:color w:val="000000"/>
                <w:kern w:val="0"/>
                <w:sz w:val="20"/>
                <w:szCs w:val="20"/>
              </w:rPr>
              <w:t>6</w:t>
            </w:r>
          </w:p>
        </w:tc>
      </w:tr>
      <w:tr w:rsidR="00CD3A9C" w:rsidRPr="00393329" w:rsidTr="004517D0">
        <w:trPr>
          <w:trHeight w:val="324"/>
          <w:jc w:val="center"/>
        </w:trPr>
        <w:tc>
          <w:tcPr>
            <w:tcW w:w="2110" w:type="dxa"/>
            <w:shd w:val="clear" w:color="auto" w:fill="auto"/>
          </w:tcPr>
          <w:p w:rsidR="00CD3A9C" w:rsidRPr="00CD3A9C" w:rsidRDefault="00CD3A9C" w:rsidP="008031F1">
            <w:pPr>
              <w:spacing w:line="280" w:lineRule="exact"/>
              <w:rPr>
                <w:rFonts w:eastAsia="標楷體" w:cs="新細明體" w:hint="eastAsia"/>
                <w:color w:val="000000"/>
                <w:kern w:val="0"/>
                <w:sz w:val="20"/>
                <w:szCs w:val="20"/>
              </w:rPr>
            </w:pPr>
            <w:r w:rsidRPr="00CD3A9C">
              <w:rPr>
                <w:rFonts w:eastAsia="標楷體" w:cs="新細明體"/>
                <w:color w:val="000000"/>
                <w:kern w:val="0"/>
                <w:sz w:val="20"/>
                <w:szCs w:val="20"/>
              </w:rPr>
              <w:t>Authors</w:t>
            </w:r>
            <w:r w:rsidR="008031F1">
              <w:rPr>
                <w:rFonts w:eastAsia="標楷體" w:cs="新細明體" w:hint="eastAsia"/>
                <w:color w:val="000000"/>
                <w:kern w:val="0"/>
                <w:sz w:val="20"/>
                <w:szCs w:val="20"/>
              </w:rPr>
              <w:t xml:space="preserve">' </w:t>
            </w:r>
            <w:r w:rsidRPr="00CD3A9C">
              <w:rPr>
                <w:rFonts w:eastAsia="標楷體" w:cs="新細明體"/>
                <w:color w:val="000000"/>
                <w:kern w:val="0"/>
                <w:sz w:val="20"/>
                <w:szCs w:val="20"/>
              </w:rPr>
              <w:t>registration</w:t>
            </w:r>
          </w:p>
        </w:tc>
        <w:tc>
          <w:tcPr>
            <w:tcW w:w="1884" w:type="dxa"/>
            <w:shd w:val="clear" w:color="auto" w:fill="auto"/>
            <w:vAlign w:val="center"/>
          </w:tcPr>
          <w:p w:rsidR="00CD3A9C" w:rsidRPr="00CD3A9C" w:rsidRDefault="00CD3A9C" w:rsidP="004517D0">
            <w:pPr>
              <w:jc w:val="both"/>
              <w:rPr>
                <w:rFonts w:eastAsia="標楷體" w:cs="新細明體" w:hint="eastAsia"/>
                <w:color w:val="000000"/>
                <w:kern w:val="0"/>
                <w:sz w:val="20"/>
                <w:szCs w:val="20"/>
              </w:rPr>
            </w:pPr>
            <w:r w:rsidRPr="00CD3A9C">
              <w:rPr>
                <w:rFonts w:eastAsia="標楷體" w:cs="新細明體"/>
                <w:color w:val="000000"/>
                <w:kern w:val="0"/>
                <w:sz w:val="20"/>
                <w:szCs w:val="20"/>
              </w:rPr>
              <w:t xml:space="preserve">April </w:t>
            </w:r>
            <w:r w:rsidR="004517D0">
              <w:rPr>
                <w:rFonts w:eastAsia="標楷體" w:cs="新細明體"/>
                <w:color w:val="000000"/>
                <w:kern w:val="0"/>
                <w:sz w:val="20"/>
                <w:szCs w:val="20"/>
              </w:rPr>
              <w:t>10</w:t>
            </w:r>
            <w:r w:rsidRPr="00CD3A9C">
              <w:rPr>
                <w:rFonts w:eastAsia="標楷體" w:cs="新細明體"/>
                <w:color w:val="000000"/>
                <w:kern w:val="0"/>
                <w:sz w:val="20"/>
                <w:szCs w:val="20"/>
              </w:rPr>
              <w:t>-</w:t>
            </w:r>
            <w:r w:rsidR="003578C4">
              <w:rPr>
                <w:rFonts w:eastAsia="標楷體" w:cs="新細明體" w:hint="eastAsia"/>
                <w:color w:val="000000"/>
                <w:kern w:val="0"/>
                <w:sz w:val="20"/>
                <w:szCs w:val="20"/>
              </w:rPr>
              <w:t>2</w:t>
            </w:r>
            <w:r w:rsidR="00F658A2">
              <w:rPr>
                <w:rFonts w:eastAsia="標楷體" w:cs="新細明體"/>
                <w:color w:val="000000"/>
                <w:kern w:val="0"/>
                <w:sz w:val="20"/>
                <w:szCs w:val="20"/>
              </w:rPr>
              <w:t>7</w:t>
            </w:r>
            <w:r w:rsidRPr="00CD3A9C">
              <w:rPr>
                <w:rFonts w:eastAsia="標楷體" w:cs="新細明體"/>
                <w:color w:val="000000"/>
                <w:kern w:val="0"/>
                <w:sz w:val="20"/>
                <w:szCs w:val="20"/>
              </w:rPr>
              <w:t>, 20</w:t>
            </w:r>
            <w:r w:rsidR="003578C4">
              <w:rPr>
                <w:rFonts w:eastAsia="標楷體" w:cs="新細明體" w:hint="eastAsia"/>
                <w:color w:val="000000"/>
                <w:kern w:val="0"/>
                <w:sz w:val="20"/>
                <w:szCs w:val="20"/>
              </w:rPr>
              <w:t>2</w:t>
            </w:r>
            <w:r w:rsidR="004517D0">
              <w:rPr>
                <w:rFonts w:eastAsia="標楷體" w:cs="新細明體"/>
                <w:color w:val="000000"/>
                <w:kern w:val="0"/>
                <w:sz w:val="20"/>
                <w:szCs w:val="20"/>
              </w:rPr>
              <w:t>6</w:t>
            </w:r>
          </w:p>
        </w:tc>
      </w:tr>
      <w:tr w:rsidR="00CD3A9C" w:rsidRPr="00393329" w:rsidTr="004517D0">
        <w:trPr>
          <w:trHeight w:val="324"/>
          <w:jc w:val="center"/>
        </w:trPr>
        <w:tc>
          <w:tcPr>
            <w:tcW w:w="2110" w:type="dxa"/>
            <w:shd w:val="clear" w:color="auto" w:fill="auto"/>
          </w:tcPr>
          <w:p w:rsidR="00CD3A9C" w:rsidRPr="00CD3A9C" w:rsidRDefault="00CD3A9C" w:rsidP="008031F1">
            <w:pPr>
              <w:spacing w:line="280" w:lineRule="exact"/>
              <w:rPr>
                <w:rFonts w:eastAsia="標楷體" w:cs="新細明體" w:hint="eastAsia"/>
                <w:color w:val="000000"/>
                <w:kern w:val="0"/>
                <w:sz w:val="20"/>
                <w:szCs w:val="20"/>
              </w:rPr>
            </w:pPr>
            <w:r w:rsidRPr="00CD3A9C">
              <w:rPr>
                <w:rFonts w:eastAsia="標楷體" w:cs="新細明體"/>
                <w:color w:val="000000"/>
                <w:kern w:val="0"/>
                <w:sz w:val="20"/>
                <w:szCs w:val="20"/>
              </w:rPr>
              <w:t>Conference date</w:t>
            </w:r>
          </w:p>
        </w:tc>
        <w:tc>
          <w:tcPr>
            <w:tcW w:w="1884" w:type="dxa"/>
            <w:shd w:val="clear" w:color="auto" w:fill="auto"/>
            <w:vAlign w:val="center"/>
          </w:tcPr>
          <w:p w:rsidR="00CD3A9C" w:rsidRPr="00CD3A9C" w:rsidRDefault="003578C4" w:rsidP="004517D0">
            <w:pPr>
              <w:jc w:val="both"/>
              <w:rPr>
                <w:rFonts w:eastAsia="標楷體" w:cs="新細明體" w:hint="eastAsia"/>
                <w:color w:val="000000"/>
                <w:kern w:val="0"/>
                <w:sz w:val="20"/>
                <w:szCs w:val="20"/>
              </w:rPr>
            </w:pPr>
            <w:r>
              <w:rPr>
                <w:rFonts w:eastAsia="標楷體" w:cs="新細明體" w:hint="eastAsia"/>
                <w:color w:val="000000"/>
                <w:kern w:val="0"/>
                <w:sz w:val="20"/>
                <w:szCs w:val="20"/>
              </w:rPr>
              <w:t>May</w:t>
            </w:r>
            <w:r w:rsidR="008E1356" w:rsidRPr="00CD3A9C">
              <w:rPr>
                <w:rFonts w:eastAsia="標楷體" w:cs="新細明體"/>
                <w:color w:val="000000"/>
                <w:kern w:val="0"/>
                <w:sz w:val="20"/>
                <w:szCs w:val="20"/>
              </w:rPr>
              <w:t xml:space="preserve"> </w:t>
            </w:r>
            <w:r w:rsidR="004517D0">
              <w:rPr>
                <w:rFonts w:eastAsia="標楷體" w:cs="新細明體"/>
                <w:color w:val="000000"/>
                <w:kern w:val="0"/>
                <w:sz w:val="20"/>
                <w:szCs w:val="20"/>
              </w:rPr>
              <w:t>8</w:t>
            </w:r>
            <w:r w:rsidR="00CD3A9C" w:rsidRPr="00CD3A9C">
              <w:rPr>
                <w:rFonts w:eastAsia="標楷體" w:cs="新細明體"/>
                <w:color w:val="000000"/>
                <w:kern w:val="0"/>
                <w:sz w:val="20"/>
                <w:szCs w:val="20"/>
              </w:rPr>
              <w:t>, 20</w:t>
            </w:r>
            <w:r>
              <w:rPr>
                <w:rFonts w:eastAsia="標楷體" w:cs="新細明體" w:hint="eastAsia"/>
                <w:color w:val="000000"/>
                <w:kern w:val="0"/>
                <w:sz w:val="20"/>
                <w:szCs w:val="20"/>
              </w:rPr>
              <w:t>2</w:t>
            </w:r>
            <w:r w:rsidR="004517D0">
              <w:rPr>
                <w:rFonts w:eastAsia="標楷體" w:cs="新細明體"/>
                <w:color w:val="000000"/>
                <w:kern w:val="0"/>
                <w:sz w:val="20"/>
                <w:szCs w:val="20"/>
              </w:rPr>
              <w:t>6</w:t>
            </w:r>
          </w:p>
        </w:tc>
      </w:tr>
    </w:tbl>
    <w:p w:rsidR="004B11A9" w:rsidRDefault="006E5FDC" w:rsidP="00E01F4B">
      <w:pPr>
        <w:spacing w:beforeLines="50" w:before="180"/>
        <w:jc w:val="center"/>
        <w:rPr>
          <w:rFonts w:eastAsia="標楷體" w:hint="eastAsia"/>
          <w:b/>
        </w:rPr>
      </w:pPr>
      <w:r w:rsidRPr="004D2A6D">
        <w:rPr>
          <w:rFonts w:eastAsia="標楷體" w:hint="eastAsia"/>
          <w:b/>
          <w:noProof/>
        </w:rPr>
        <w:drawing>
          <wp:inline distT="0" distB="0" distL="0" distR="0">
            <wp:extent cx="1847850" cy="1362075"/>
            <wp:effectExtent l="0" t="0" r="0" b="0"/>
            <wp:docPr id="1" name="圖片 1" descr="about0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01_p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362075"/>
                    </a:xfrm>
                    <a:prstGeom prst="rect">
                      <a:avLst/>
                    </a:prstGeom>
                    <a:noFill/>
                    <a:ln>
                      <a:noFill/>
                    </a:ln>
                  </pic:spPr>
                </pic:pic>
              </a:graphicData>
            </a:graphic>
          </wp:inline>
        </w:drawing>
      </w:r>
    </w:p>
    <w:p w:rsidR="004B11A9" w:rsidRDefault="004B11A9" w:rsidP="004B11A9">
      <w:pPr>
        <w:jc w:val="center"/>
        <w:rPr>
          <w:rFonts w:eastAsia="標楷體"/>
          <w:sz w:val="20"/>
          <w:szCs w:val="20"/>
        </w:rPr>
      </w:pPr>
      <w:r>
        <w:rPr>
          <w:rFonts w:eastAsia="標楷體" w:hint="eastAsia"/>
          <w:sz w:val="20"/>
          <w:szCs w:val="20"/>
        </w:rPr>
        <w:t>Fig. 1</w:t>
      </w:r>
      <w:r w:rsidR="00975425">
        <w:rPr>
          <w:rFonts w:eastAsia="標楷體"/>
          <w:sz w:val="20"/>
          <w:szCs w:val="20"/>
        </w:rPr>
        <w:t xml:space="preserve"> </w:t>
      </w:r>
      <w:r>
        <w:rPr>
          <w:rFonts w:eastAsia="標楷體" w:hint="eastAsia"/>
          <w:sz w:val="20"/>
          <w:szCs w:val="20"/>
        </w:rPr>
        <w:t xml:space="preserve">Photo of </w:t>
      </w:r>
      <w:r w:rsidRPr="00CD3A9C">
        <w:rPr>
          <w:rFonts w:eastAsia="標楷體"/>
          <w:sz w:val="20"/>
          <w:szCs w:val="20"/>
        </w:rPr>
        <w:t>Minghsin University of Science and Technology</w:t>
      </w:r>
    </w:p>
    <w:p w:rsidR="004517D0" w:rsidRDefault="004517D0" w:rsidP="004B11A9">
      <w:pPr>
        <w:jc w:val="center"/>
        <w:rPr>
          <w:rFonts w:eastAsia="標楷體" w:hint="eastAsia"/>
          <w:sz w:val="20"/>
          <w:szCs w:val="20"/>
        </w:rPr>
      </w:pPr>
    </w:p>
    <w:p w:rsidR="00357EAB" w:rsidRPr="004335E7" w:rsidRDefault="004B11A9" w:rsidP="004B11A9">
      <w:pPr>
        <w:numPr>
          <w:ilvl w:val="1"/>
          <w:numId w:val="1"/>
        </w:numPr>
        <w:jc w:val="both"/>
        <w:rPr>
          <w:rFonts w:eastAsia="標楷體" w:hint="eastAsia"/>
          <w:b/>
          <w:sz w:val="20"/>
          <w:szCs w:val="20"/>
        </w:rPr>
      </w:pPr>
      <w:r w:rsidRPr="004B11A9">
        <w:rPr>
          <w:rFonts w:eastAsia="標楷體"/>
          <w:b/>
          <w:sz w:val="20"/>
          <w:szCs w:val="20"/>
        </w:rPr>
        <w:t>Equations</w:t>
      </w:r>
    </w:p>
    <w:p w:rsidR="004B11A9" w:rsidRDefault="004B11A9" w:rsidP="007A18C6">
      <w:pPr>
        <w:pStyle w:val="2"/>
        <w:tabs>
          <w:tab w:val="clear" w:pos="340"/>
          <w:tab w:val="left" w:pos="0"/>
        </w:tabs>
      </w:pPr>
      <w:r w:rsidRPr="004B11A9">
        <w:rPr>
          <w:rFonts w:eastAsia="標楷體"/>
          <w:snapToGrid/>
          <w:kern w:val="2"/>
          <w:lang w:eastAsia="zh-TW"/>
        </w:rPr>
        <w:t>Number equations consecutively with equation numbers in parentheses flush with the right margin, as in (1). To make your equations more compact, you may use the solidus ( / ), the exp function, or appropriate exponents. Use a long dash rather than a hyphen for a minus sign. Use parentheses to avoid ambiguities in denominators. Punctuate equations with commas or periods when they are part of a sentence, as i</w:t>
      </w:r>
      <w:r>
        <w:t>n</w:t>
      </w:r>
    </w:p>
    <w:p w:rsidR="00357EAB" w:rsidRPr="008A3E4B" w:rsidRDefault="00357EAB" w:rsidP="00357EAB">
      <w:pPr>
        <w:jc w:val="both"/>
        <w:rPr>
          <w:rFonts w:eastAsia="標楷體" w:hint="eastAsia"/>
          <w:sz w:val="20"/>
          <w:szCs w:val="20"/>
        </w:rPr>
      </w:pPr>
    </w:p>
    <w:p w:rsidR="004335E7" w:rsidRDefault="008A3E4B" w:rsidP="008A3E4B">
      <w:pPr>
        <w:tabs>
          <w:tab w:val="right" w:pos="4320"/>
        </w:tabs>
        <w:jc w:val="both"/>
        <w:rPr>
          <w:rFonts w:eastAsia="標楷體" w:hint="eastAsia"/>
          <w:sz w:val="20"/>
          <w:szCs w:val="20"/>
        </w:rPr>
      </w:pPr>
      <w:r w:rsidRPr="008A3E4B">
        <w:rPr>
          <w:rFonts w:eastAsia="標楷體"/>
          <w:position w:val="-10"/>
          <w:sz w:val="20"/>
          <w:szCs w:val="20"/>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18pt" o:ole="">
            <v:imagedata r:id="rId8" o:title=""/>
          </v:shape>
          <o:OLEObject Type="Embed" ProgID="Equation.3" ShapeID="_x0000_i1026" DrawAspect="Content" ObjectID="_1828168001" r:id="rId9"/>
        </w:object>
      </w:r>
      <w:r>
        <w:rPr>
          <w:rFonts w:eastAsia="標楷體" w:hint="eastAsia"/>
          <w:sz w:val="20"/>
          <w:szCs w:val="20"/>
        </w:rPr>
        <w:tab/>
        <w:t>(1)</w:t>
      </w:r>
    </w:p>
    <w:p w:rsidR="004B11A9" w:rsidRDefault="004B11A9" w:rsidP="003F228E">
      <w:pPr>
        <w:jc w:val="both"/>
        <w:rPr>
          <w:rFonts w:eastAsia="標楷體" w:hint="eastAsia"/>
          <w:sz w:val="20"/>
          <w:szCs w:val="20"/>
        </w:rPr>
      </w:pPr>
    </w:p>
    <w:p w:rsidR="008A3E4B" w:rsidRPr="004B11A9" w:rsidRDefault="004B11A9" w:rsidP="008A3E4B">
      <w:pPr>
        <w:numPr>
          <w:ilvl w:val="0"/>
          <w:numId w:val="1"/>
        </w:numPr>
        <w:jc w:val="center"/>
        <w:rPr>
          <w:rFonts w:eastAsia="標楷體" w:hint="eastAsia"/>
          <w:b/>
          <w:caps/>
          <w:sz w:val="20"/>
          <w:szCs w:val="20"/>
        </w:rPr>
      </w:pPr>
      <w:r w:rsidRPr="004B11A9">
        <w:rPr>
          <w:rFonts w:eastAsia="標楷體" w:hint="eastAsia"/>
          <w:b/>
          <w:caps/>
          <w:sz w:val="20"/>
          <w:szCs w:val="20"/>
        </w:rPr>
        <w:t>Discussion</w:t>
      </w:r>
    </w:p>
    <w:p w:rsidR="007B4E11" w:rsidRPr="007B4E11" w:rsidRDefault="007B4E11" w:rsidP="007A18C6">
      <w:pPr>
        <w:jc w:val="both"/>
        <w:rPr>
          <w:rFonts w:eastAsia="標楷體"/>
          <w:sz w:val="20"/>
          <w:szCs w:val="20"/>
        </w:rPr>
      </w:pPr>
      <w:r w:rsidRPr="007B4E11">
        <w:rPr>
          <w:rFonts w:eastAsia="標楷體"/>
          <w:sz w:val="20"/>
          <w:szCs w:val="20"/>
        </w:rPr>
        <w:t xml:space="preserve">Number citations consecutively in square brackets [1]. The sentence punctuation follows the bracket [2]. Refer simply to the reference number, as in [3]. Do not use </w:t>
      </w:r>
      <w:r w:rsidR="008031F1">
        <w:rPr>
          <w:rFonts w:eastAsia="標楷體" w:hint="eastAsia"/>
          <w:sz w:val="20"/>
          <w:szCs w:val="20"/>
        </w:rPr>
        <w:t>"</w:t>
      </w:r>
      <w:r w:rsidRPr="007B4E11">
        <w:rPr>
          <w:rFonts w:eastAsia="標楷體"/>
          <w:sz w:val="20"/>
          <w:szCs w:val="20"/>
        </w:rPr>
        <w:t>Ref. [3]</w:t>
      </w:r>
      <w:r w:rsidR="008031F1">
        <w:rPr>
          <w:rFonts w:eastAsia="標楷體" w:hint="eastAsia"/>
          <w:sz w:val="20"/>
          <w:szCs w:val="20"/>
        </w:rPr>
        <w:t>"</w:t>
      </w:r>
      <w:r w:rsidRPr="007B4E11">
        <w:rPr>
          <w:rFonts w:eastAsia="標楷體"/>
          <w:sz w:val="20"/>
          <w:szCs w:val="20"/>
        </w:rPr>
        <w:t xml:space="preserve"> or </w:t>
      </w:r>
      <w:r w:rsidR="008031F1">
        <w:rPr>
          <w:rFonts w:eastAsia="標楷體" w:hint="eastAsia"/>
          <w:sz w:val="20"/>
          <w:szCs w:val="20"/>
        </w:rPr>
        <w:t>"</w:t>
      </w:r>
      <w:r w:rsidRPr="007B4E11">
        <w:rPr>
          <w:rFonts w:eastAsia="標楷體"/>
          <w:sz w:val="20"/>
          <w:szCs w:val="20"/>
        </w:rPr>
        <w:t>reference [3]</w:t>
      </w:r>
      <w:r w:rsidR="008031F1">
        <w:rPr>
          <w:rFonts w:eastAsia="標楷體" w:hint="eastAsia"/>
          <w:sz w:val="20"/>
          <w:szCs w:val="20"/>
        </w:rPr>
        <w:t>"</w:t>
      </w:r>
      <w:r w:rsidRPr="007B4E11">
        <w:rPr>
          <w:rFonts w:eastAsia="標楷體"/>
          <w:sz w:val="20"/>
          <w:szCs w:val="20"/>
        </w:rPr>
        <w:t xml:space="preserve"> except at the beginning of a sentence:</w:t>
      </w:r>
    </w:p>
    <w:p w:rsidR="008A3E4B" w:rsidRDefault="008031F1" w:rsidP="007B4E11">
      <w:pPr>
        <w:ind w:firstLineChars="200" w:firstLine="400"/>
        <w:jc w:val="both"/>
        <w:rPr>
          <w:rFonts w:eastAsia="標楷體" w:hint="eastAsia"/>
          <w:sz w:val="20"/>
          <w:szCs w:val="20"/>
        </w:rPr>
      </w:pPr>
      <w:r>
        <w:rPr>
          <w:rFonts w:eastAsia="標楷體" w:hint="eastAsia"/>
          <w:sz w:val="20"/>
          <w:szCs w:val="20"/>
        </w:rPr>
        <w:t>"</w:t>
      </w:r>
      <w:r w:rsidR="007B4E11" w:rsidRPr="007B4E11">
        <w:rPr>
          <w:rFonts w:eastAsia="標楷體"/>
          <w:sz w:val="20"/>
          <w:szCs w:val="20"/>
        </w:rPr>
        <w:t>Reference [3] shows ... .</w:t>
      </w:r>
      <w:r>
        <w:rPr>
          <w:rFonts w:eastAsia="標楷體" w:hint="eastAsia"/>
          <w:sz w:val="20"/>
          <w:szCs w:val="20"/>
        </w:rPr>
        <w:t>"</w:t>
      </w:r>
      <w:r w:rsidR="007B4E11" w:rsidRPr="008A3E4B">
        <w:rPr>
          <w:rFonts w:eastAsia="標楷體" w:hint="eastAsia"/>
          <w:sz w:val="20"/>
          <w:szCs w:val="20"/>
        </w:rPr>
        <w:t xml:space="preserve"> </w:t>
      </w:r>
    </w:p>
    <w:p w:rsidR="007B4E11" w:rsidRDefault="007B4E11" w:rsidP="007B4E11">
      <w:pPr>
        <w:ind w:firstLineChars="200" w:firstLine="400"/>
        <w:jc w:val="both"/>
        <w:rPr>
          <w:rFonts w:eastAsia="標楷體" w:hint="eastAsia"/>
          <w:sz w:val="20"/>
          <w:szCs w:val="20"/>
        </w:rPr>
      </w:pPr>
    </w:p>
    <w:p w:rsidR="007B4E11" w:rsidRPr="007B4E11" w:rsidRDefault="007B4E11" w:rsidP="007B4E11">
      <w:pPr>
        <w:numPr>
          <w:ilvl w:val="0"/>
          <w:numId w:val="1"/>
        </w:numPr>
        <w:jc w:val="center"/>
        <w:rPr>
          <w:rFonts w:eastAsia="標楷體" w:hint="eastAsia"/>
          <w:b/>
          <w:caps/>
          <w:sz w:val="20"/>
          <w:szCs w:val="20"/>
        </w:rPr>
      </w:pPr>
      <w:r w:rsidRPr="007B4E11">
        <w:rPr>
          <w:rFonts w:eastAsia="標楷體" w:hint="eastAsia"/>
          <w:b/>
          <w:caps/>
          <w:sz w:val="20"/>
          <w:szCs w:val="20"/>
        </w:rPr>
        <w:t>Conclusion</w:t>
      </w:r>
    </w:p>
    <w:p w:rsidR="007A18C6" w:rsidRPr="007A18C6" w:rsidRDefault="007A18C6" w:rsidP="007A18C6">
      <w:pPr>
        <w:jc w:val="both"/>
        <w:rPr>
          <w:rFonts w:eastAsia="標楷體"/>
          <w:sz w:val="20"/>
          <w:szCs w:val="20"/>
        </w:rPr>
      </w:pPr>
      <w:r w:rsidRPr="007A18C6">
        <w:rPr>
          <w:rFonts w:eastAsia="標楷體"/>
          <w:sz w:val="20"/>
          <w:szCs w:val="20"/>
        </w:rPr>
        <w:t>Footnotes should be numbered separately using superscripts, and the actual footnote text should be placed at the bottom of the column in which it is cited. Do not include footnotes in the reference list. Table footnotes should be designated by letters (see Table I).</w:t>
      </w:r>
    </w:p>
    <w:p w:rsidR="007B4E11" w:rsidRDefault="007A18C6" w:rsidP="007A18C6">
      <w:pPr>
        <w:jc w:val="both"/>
        <w:rPr>
          <w:rFonts w:eastAsia="標楷體" w:hint="eastAsia"/>
          <w:sz w:val="20"/>
          <w:szCs w:val="20"/>
        </w:rPr>
      </w:pPr>
      <w:r w:rsidRPr="007A18C6">
        <w:rPr>
          <w:rFonts w:eastAsia="標楷體"/>
          <w:sz w:val="20"/>
          <w:szCs w:val="20"/>
        </w:rPr>
        <w:t>All references should include the full names of all authors, the title of the paper, the publication date, the publication source, and page numbers. In-text citations should follow a numbered format, for example: Almeida [1]. The reference formatting should follow the APA style guidelines. For examples of formatting references for Chinese and English journals, books, and conference proceedings, please refer to the References section on the following page.</w:t>
      </w:r>
    </w:p>
    <w:p w:rsidR="007A18C6" w:rsidRDefault="007A18C6" w:rsidP="003F228E">
      <w:pPr>
        <w:jc w:val="both"/>
        <w:rPr>
          <w:rFonts w:eastAsia="標楷體"/>
          <w:b/>
          <w:sz w:val="20"/>
          <w:szCs w:val="20"/>
        </w:rPr>
      </w:pPr>
    </w:p>
    <w:p w:rsidR="00455EFD" w:rsidRPr="00455EFD" w:rsidRDefault="007B4E11" w:rsidP="003F228E">
      <w:pPr>
        <w:jc w:val="both"/>
        <w:rPr>
          <w:rFonts w:eastAsia="標楷體" w:hint="eastAsia"/>
          <w:b/>
          <w:sz w:val="20"/>
          <w:szCs w:val="20"/>
        </w:rPr>
      </w:pPr>
      <w:r w:rsidRPr="007B4E11">
        <w:rPr>
          <w:rFonts w:eastAsia="標楷體"/>
          <w:b/>
          <w:sz w:val="20"/>
          <w:szCs w:val="20"/>
        </w:rPr>
        <w:t>ACKNOWLEDGMENT</w:t>
      </w:r>
    </w:p>
    <w:p w:rsidR="007A18C6" w:rsidRPr="007A18C6" w:rsidRDefault="007A18C6" w:rsidP="007A18C6">
      <w:pPr>
        <w:jc w:val="both"/>
        <w:rPr>
          <w:rFonts w:eastAsia="標楷體"/>
          <w:sz w:val="20"/>
          <w:szCs w:val="20"/>
        </w:rPr>
      </w:pPr>
      <w:r w:rsidRPr="007A18C6">
        <w:rPr>
          <w:rFonts w:eastAsia="標楷體"/>
          <w:sz w:val="20"/>
          <w:szCs w:val="20"/>
        </w:rPr>
        <w:t>If the research is supported by funded projects, please be sure to provide the project identification number(s).</w:t>
      </w:r>
    </w:p>
    <w:p w:rsidR="004335E7" w:rsidRDefault="007A18C6" w:rsidP="007A18C6">
      <w:pPr>
        <w:jc w:val="both"/>
        <w:rPr>
          <w:rFonts w:eastAsia="標楷體"/>
          <w:sz w:val="20"/>
          <w:szCs w:val="20"/>
        </w:rPr>
      </w:pPr>
      <w:r w:rsidRPr="007A18C6">
        <w:rPr>
          <w:rFonts w:eastAsia="標楷體"/>
          <w:sz w:val="20"/>
          <w:szCs w:val="20"/>
        </w:rPr>
        <w:t>If the manuscript format does not comply with the guidelines, the organizing committee reserves the right to make necessary revisions.</w:t>
      </w:r>
    </w:p>
    <w:p w:rsidR="007A18C6" w:rsidRDefault="007A18C6" w:rsidP="007A18C6">
      <w:pPr>
        <w:jc w:val="both"/>
        <w:rPr>
          <w:rFonts w:eastAsia="標楷體" w:hint="eastAsia"/>
          <w:sz w:val="20"/>
          <w:szCs w:val="20"/>
        </w:rPr>
      </w:pPr>
    </w:p>
    <w:p w:rsidR="00455EFD" w:rsidRPr="00455EFD" w:rsidRDefault="007B4E11" w:rsidP="00455EFD">
      <w:pPr>
        <w:jc w:val="center"/>
        <w:rPr>
          <w:rFonts w:eastAsia="標楷體" w:hint="eastAsia"/>
          <w:b/>
          <w:sz w:val="20"/>
          <w:szCs w:val="20"/>
        </w:rPr>
      </w:pPr>
      <w:r w:rsidRPr="007B4E11">
        <w:rPr>
          <w:rFonts w:eastAsia="標楷體"/>
          <w:b/>
          <w:sz w:val="20"/>
          <w:szCs w:val="20"/>
        </w:rPr>
        <w:t>REFERENCES</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Almeida, D. M. (1990). </w:t>
      </w:r>
      <w:r w:rsidRPr="007A18C6">
        <w:rPr>
          <w:rStyle w:val="a8"/>
          <w:rFonts w:ascii="Times New Roman" w:hAnsi="Times New Roman" w:cs="Times New Roman"/>
          <w:sz w:val="20"/>
          <w:szCs w:val="20"/>
        </w:rPr>
        <w:t>Fathers’ participation in family work: Consequences for fathers’ stress and father–child relations</w:t>
      </w:r>
      <w:r w:rsidRPr="007A18C6">
        <w:rPr>
          <w:rFonts w:ascii="Times New Roman" w:hAnsi="Times New Roman" w:cs="Times New Roman"/>
          <w:sz w:val="20"/>
          <w:szCs w:val="20"/>
        </w:rPr>
        <w:t xml:space="preserve"> (Unpublished master’s thesis). University of Victoria, Victoria, British Columbia, Canada.</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Barnard, C. I. (1971). </w:t>
      </w:r>
      <w:r w:rsidRPr="007A18C6">
        <w:rPr>
          <w:rStyle w:val="a8"/>
          <w:rFonts w:ascii="Times New Roman" w:hAnsi="Times New Roman" w:cs="Times New Roman"/>
          <w:sz w:val="20"/>
          <w:szCs w:val="20"/>
        </w:rPr>
        <w:t>The functions of the executive</w:t>
      </w:r>
      <w:r w:rsidRPr="007A18C6">
        <w:rPr>
          <w:rFonts w:ascii="Times New Roman" w:hAnsi="Times New Roman" w:cs="Times New Roman"/>
          <w:sz w:val="20"/>
          <w:szCs w:val="20"/>
        </w:rPr>
        <w:t>. Harvard University Press.</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Bjork, R. A. (1989). Retrieval inhibition as an adaptive mechanism in human memory. In H. L. Roediger III &amp; F. I. M. Craik (Eds.), </w:t>
      </w:r>
      <w:r w:rsidRPr="007A18C6">
        <w:rPr>
          <w:rStyle w:val="a8"/>
          <w:rFonts w:ascii="Times New Roman" w:hAnsi="Times New Roman" w:cs="Times New Roman"/>
          <w:sz w:val="20"/>
          <w:szCs w:val="20"/>
        </w:rPr>
        <w:t>Varieties of memory &amp; consciousness</w:t>
      </w:r>
      <w:r w:rsidRPr="007A18C6">
        <w:rPr>
          <w:rFonts w:ascii="Times New Roman" w:hAnsi="Times New Roman" w:cs="Times New Roman"/>
          <w:sz w:val="20"/>
          <w:szCs w:val="20"/>
        </w:rPr>
        <w:t xml:space="preserve"> (pp. 309–330). Erlbaum.</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Bordi, F., &amp; LeDoux, J. E. (1993). </w:t>
      </w:r>
      <w:r w:rsidRPr="007A18C6">
        <w:rPr>
          <w:rStyle w:val="a8"/>
          <w:rFonts w:ascii="Times New Roman" w:hAnsi="Times New Roman" w:cs="Times New Roman"/>
          <w:sz w:val="20"/>
          <w:szCs w:val="20"/>
        </w:rPr>
        <w:t>Auditory response latencies in rat auditory cortex</w:t>
      </w:r>
      <w:r w:rsidRPr="007A18C6">
        <w:rPr>
          <w:rFonts w:ascii="Times New Roman" w:hAnsi="Times New Roman" w:cs="Times New Roman"/>
          <w:sz w:val="20"/>
          <w:szCs w:val="20"/>
        </w:rPr>
        <w:t xml:space="preserve"> [Unpublished raw data].</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Broadhurst, R. G., &amp; Maller, R. A. (1991). </w:t>
      </w:r>
      <w:r w:rsidRPr="007A18C6">
        <w:rPr>
          <w:rStyle w:val="a8"/>
          <w:rFonts w:ascii="Times New Roman" w:hAnsi="Times New Roman" w:cs="Times New Roman"/>
          <w:sz w:val="20"/>
          <w:szCs w:val="20"/>
        </w:rPr>
        <w:t>Sex offending and recidivism</w:t>
      </w:r>
      <w:r w:rsidRPr="007A18C6">
        <w:rPr>
          <w:rFonts w:ascii="Times New Roman" w:hAnsi="Times New Roman" w:cs="Times New Roman"/>
          <w:sz w:val="20"/>
          <w:szCs w:val="20"/>
        </w:rPr>
        <w:t xml:space="preserve"> (Tech. Rep. No. 3). University of Western Australia, Crime Research Centre.</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Hungerford, N. L. (1986). </w:t>
      </w:r>
      <w:r w:rsidRPr="007A18C6">
        <w:rPr>
          <w:rStyle w:val="a8"/>
          <w:rFonts w:ascii="Times New Roman" w:hAnsi="Times New Roman" w:cs="Times New Roman"/>
          <w:sz w:val="20"/>
          <w:szCs w:val="20"/>
        </w:rPr>
        <w:t>Factors perceived by teachers and administrators as stimulative and supportive of professional growth</w:t>
      </w:r>
      <w:r w:rsidRPr="007A18C6">
        <w:rPr>
          <w:rFonts w:ascii="Times New Roman" w:hAnsi="Times New Roman" w:cs="Times New Roman"/>
          <w:sz w:val="20"/>
          <w:szCs w:val="20"/>
        </w:rPr>
        <w:t xml:space="preserve"> (Unpublished doctoral dissertation). State University of Michigan, East Lansing, MI, United States.</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Kandel, E. R., &amp; Squire, L. R. (2000, November 10). Neuroscience: Breaking down scientific barriers to the study of brain and </w:t>
      </w:r>
      <w:r w:rsidRPr="007A18C6">
        <w:rPr>
          <w:rFonts w:ascii="Times New Roman" w:hAnsi="Times New Roman" w:cs="Times New Roman"/>
          <w:sz w:val="20"/>
          <w:szCs w:val="20"/>
        </w:rPr>
        <w:lastRenderedPageBreak/>
        <w:t xml:space="preserve">mind. </w:t>
      </w:r>
      <w:r w:rsidRPr="007A18C6">
        <w:rPr>
          <w:rStyle w:val="a8"/>
          <w:rFonts w:ascii="Times New Roman" w:hAnsi="Times New Roman" w:cs="Times New Roman"/>
          <w:sz w:val="20"/>
          <w:szCs w:val="20"/>
        </w:rPr>
        <w:t>Science, 290</w:t>
      </w:r>
      <w:r w:rsidRPr="007A18C6">
        <w:rPr>
          <w:rFonts w:ascii="Times New Roman" w:hAnsi="Times New Roman" w:cs="Times New Roman"/>
          <w:sz w:val="20"/>
          <w:szCs w:val="20"/>
        </w:rPr>
        <w:t>, 1113–1120. https://doi.org/10.1126/science.290.5494.1113</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Lanktree, C., &amp; Briere, J. (1991, January). </w:t>
      </w:r>
      <w:r w:rsidRPr="007A18C6">
        <w:rPr>
          <w:rStyle w:val="a8"/>
          <w:rFonts w:ascii="Times New Roman" w:hAnsi="Times New Roman" w:cs="Times New Roman"/>
          <w:sz w:val="20"/>
          <w:szCs w:val="20"/>
        </w:rPr>
        <w:t>Early data on the Trauma Symptom Checklist for Children (TSC-C)</w:t>
      </w:r>
      <w:r w:rsidRPr="007A18C6">
        <w:rPr>
          <w:rFonts w:ascii="Times New Roman" w:hAnsi="Times New Roman" w:cs="Times New Roman"/>
          <w:sz w:val="20"/>
          <w:szCs w:val="20"/>
        </w:rPr>
        <w:t>. Paper presented at the meeting of the American Professional Society on the Abuse of Children, San Diego, CA, United States.</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Lichstein, K. L., Johnson, R. S., Womack, T. D., Dean, J. E., &amp; Childers, C. K. (1990, June). Relaxation therapy for poly-pharmacy use in elderly insomniacs and noninsomniacs. In T. L. Rosenthal (Chair), </w:t>
      </w:r>
      <w:r w:rsidRPr="007A18C6">
        <w:rPr>
          <w:rStyle w:val="a8"/>
          <w:rFonts w:ascii="Times New Roman" w:hAnsi="Times New Roman" w:cs="Times New Roman"/>
          <w:sz w:val="20"/>
          <w:szCs w:val="20"/>
        </w:rPr>
        <w:t>Reducing medication in geriatric populations</w:t>
      </w:r>
      <w:r w:rsidRPr="007A18C6">
        <w:rPr>
          <w:rFonts w:ascii="Times New Roman" w:hAnsi="Times New Roman" w:cs="Times New Roman"/>
          <w:sz w:val="20"/>
          <w:szCs w:val="20"/>
        </w:rPr>
        <w:t>. Symposium conducted at the First International Congress of Behavioral Medicine, Uppsala, Sweden.</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Mead, J. V. (1992). </w:t>
      </w:r>
      <w:r w:rsidRPr="007A18C6">
        <w:rPr>
          <w:rStyle w:val="a8"/>
          <w:rFonts w:ascii="Times New Roman" w:hAnsi="Times New Roman" w:cs="Times New Roman"/>
          <w:sz w:val="20"/>
          <w:szCs w:val="20"/>
        </w:rPr>
        <w:t>Looking at old photographs: Investigating the teacher tales that novice teachers bring with them</w:t>
      </w:r>
      <w:r w:rsidRPr="007A18C6">
        <w:rPr>
          <w:rFonts w:ascii="Times New Roman" w:hAnsi="Times New Roman" w:cs="Times New Roman"/>
          <w:sz w:val="20"/>
          <w:szCs w:val="20"/>
        </w:rPr>
        <w:t xml:space="preserve"> (Report No. NCRTL-RR-92-4). National Center for Research on Teacher Learning. (ERIC Document Reproduction Service No. ED346082)</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National Institute of Mental Health. (1990). </w:t>
      </w:r>
      <w:r w:rsidRPr="007A18C6">
        <w:rPr>
          <w:rStyle w:val="a8"/>
          <w:rFonts w:ascii="Times New Roman" w:hAnsi="Times New Roman" w:cs="Times New Roman"/>
          <w:sz w:val="20"/>
          <w:szCs w:val="20"/>
        </w:rPr>
        <w:t>Clinical training in serious mental illness</w:t>
      </w:r>
      <w:r w:rsidRPr="007A18C6">
        <w:rPr>
          <w:rFonts w:ascii="Times New Roman" w:hAnsi="Times New Roman" w:cs="Times New Roman"/>
          <w:sz w:val="20"/>
          <w:szCs w:val="20"/>
        </w:rPr>
        <w:t xml:space="preserve"> (DHHS Publication No. ADM 90-1679). U.S. Government Printing Office.</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New drug appears to sharply cut risk of death from heart failure. (1993, July 15). </w:t>
      </w:r>
      <w:r w:rsidRPr="007A18C6">
        <w:rPr>
          <w:rStyle w:val="a8"/>
          <w:rFonts w:ascii="Times New Roman" w:hAnsi="Times New Roman" w:cs="Times New Roman"/>
          <w:sz w:val="20"/>
          <w:szCs w:val="20"/>
        </w:rPr>
        <w:t>The Washington Post</w:t>
      </w:r>
      <w:r w:rsidRPr="007A18C6">
        <w:rPr>
          <w:rFonts w:ascii="Times New Roman" w:hAnsi="Times New Roman" w:cs="Times New Roman"/>
          <w:sz w:val="20"/>
          <w:szCs w:val="20"/>
        </w:rPr>
        <w:t>, p. A12.</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Powers, J. M., &amp; Cookson, P. W., Jr. (1999). The politics of school choice research. </w:t>
      </w:r>
      <w:r w:rsidRPr="007A18C6">
        <w:rPr>
          <w:rStyle w:val="a8"/>
          <w:rFonts w:ascii="Times New Roman" w:hAnsi="Times New Roman" w:cs="Times New Roman"/>
          <w:sz w:val="20"/>
          <w:szCs w:val="20"/>
        </w:rPr>
        <w:t>Educational Policy, 13</w:t>
      </w:r>
      <w:r w:rsidRPr="007A18C6">
        <w:rPr>
          <w:rFonts w:ascii="Times New Roman" w:hAnsi="Times New Roman" w:cs="Times New Roman"/>
          <w:sz w:val="20"/>
          <w:szCs w:val="20"/>
        </w:rPr>
        <w:t>(1), 104–122. https://doi.org/10.1177/0895904899131007</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Ross, D. F. (1990). </w:t>
      </w:r>
      <w:r w:rsidRPr="007A18C6">
        <w:rPr>
          <w:rStyle w:val="a8"/>
          <w:rFonts w:ascii="Times New Roman" w:hAnsi="Times New Roman" w:cs="Times New Roman"/>
          <w:sz w:val="20"/>
          <w:szCs w:val="20"/>
        </w:rPr>
        <w:t>Unconscious transference and mistaken identity: When a witness misidentifies a familiar but innocent person from a lineup</w:t>
      </w:r>
      <w:r w:rsidRPr="007A18C6">
        <w:rPr>
          <w:rFonts w:ascii="Times New Roman" w:hAnsi="Times New Roman" w:cs="Times New Roman"/>
          <w:sz w:val="20"/>
          <w:szCs w:val="20"/>
        </w:rPr>
        <w:t xml:space="preserve"> (Doctoral dissertation). Cornell </w:t>
      </w:r>
      <w:r w:rsidRPr="007A18C6">
        <w:rPr>
          <w:rFonts w:ascii="Times New Roman" w:hAnsi="Times New Roman" w:cs="Times New Roman"/>
          <w:sz w:val="20"/>
          <w:szCs w:val="20"/>
        </w:rPr>
        <w:t xml:space="preserve">University. </w:t>
      </w:r>
      <w:r w:rsidRPr="007A18C6">
        <w:rPr>
          <w:rStyle w:val="a8"/>
          <w:rFonts w:ascii="Times New Roman" w:hAnsi="Times New Roman" w:cs="Times New Roman"/>
          <w:sz w:val="20"/>
          <w:szCs w:val="20"/>
        </w:rPr>
        <w:t>Dissertation Abstracts International, 51</w:t>
      </w:r>
      <w:r w:rsidRPr="007A18C6">
        <w:rPr>
          <w:rFonts w:ascii="Times New Roman" w:hAnsi="Times New Roman" w:cs="Times New Roman"/>
          <w:sz w:val="20"/>
          <w:szCs w:val="20"/>
        </w:rPr>
        <w:t>, 417.</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Ruby, J., &amp; Fulton, C. (1993, June). </w:t>
      </w:r>
      <w:r w:rsidRPr="007A18C6">
        <w:rPr>
          <w:rStyle w:val="a8"/>
          <w:rFonts w:ascii="Times New Roman" w:hAnsi="Times New Roman" w:cs="Times New Roman"/>
          <w:sz w:val="20"/>
          <w:szCs w:val="20"/>
        </w:rPr>
        <w:t>Beyond redlining: Editing software that works</w:t>
      </w:r>
      <w:r w:rsidRPr="007A18C6">
        <w:rPr>
          <w:rFonts w:ascii="Times New Roman" w:hAnsi="Times New Roman" w:cs="Times New Roman"/>
          <w:sz w:val="20"/>
          <w:szCs w:val="20"/>
        </w:rPr>
        <w:t>. Poster session presented at the annual meeting of the Society for Scholarly Publishing, Washington, DC, United States.</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Schwartz, J. (1993, September 30). Obesity affects economic, social status. </w:t>
      </w:r>
      <w:r w:rsidRPr="007A18C6">
        <w:rPr>
          <w:rStyle w:val="a8"/>
          <w:rFonts w:ascii="Times New Roman" w:hAnsi="Times New Roman" w:cs="Times New Roman"/>
          <w:sz w:val="20"/>
          <w:szCs w:val="20"/>
        </w:rPr>
        <w:t>The Washington Post</w:t>
      </w:r>
      <w:r w:rsidRPr="007A18C6">
        <w:rPr>
          <w:rFonts w:ascii="Times New Roman" w:hAnsi="Times New Roman" w:cs="Times New Roman"/>
          <w:sz w:val="20"/>
          <w:szCs w:val="20"/>
        </w:rPr>
        <w:t>, pp. A1, A4.</w:t>
      </w:r>
    </w:p>
    <w:p w:rsidR="007A18C6"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Wolchik, S. A., West, S. G., Sandler, I. N., Tein, J., Coatsworth, D., Lengua, L., et al. (2000). An experimental evaluation of theory-based mother and mother–child programs for children of divorce. </w:t>
      </w:r>
      <w:r w:rsidRPr="007A18C6">
        <w:rPr>
          <w:rStyle w:val="a8"/>
          <w:rFonts w:ascii="Times New Roman" w:hAnsi="Times New Roman" w:cs="Times New Roman"/>
          <w:sz w:val="20"/>
          <w:szCs w:val="20"/>
        </w:rPr>
        <w:t>Journal of Consulting and Clinical Psychology, 68</w:t>
      </w:r>
      <w:r w:rsidRPr="007A18C6">
        <w:rPr>
          <w:rFonts w:ascii="Times New Roman" w:hAnsi="Times New Roman" w:cs="Times New Roman"/>
          <w:sz w:val="20"/>
          <w:szCs w:val="20"/>
        </w:rPr>
        <w:t>, 843–856. https://doi.org/10.1037/0022-006X.68.5.843</w:t>
      </w:r>
    </w:p>
    <w:p w:rsidR="006453DA" w:rsidRPr="007A18C6" w:rsidRDefault="007A18C6" w:rsidP="007A18C6">
      <w:pPr>
        <w:pStyle w:val="Web"/>
        <w:numPr>
          <w:ilvl w:val="0"/>
          <w:numId w:val="7"/>
        </w:numPr>
        <w:ind w:left="482" w:hanging="482"/>
        <w:jc w:val="both"/>
        <w:rPr>
          <w:rFonts w:ascii="Times New Roman" w:hAnsi="Times New Roman" w:cs="Times New Roman"/>
          <w:sz w:val="20"/>
          <w:szCs w:val="20"/>
        </w:rPr>
      </w:pPr>
      <w:r w:rsidRPr="007A18C6">
        <w:rPr>
          <w:rFonts w:ascii="Times New Roman" w:hAnsi="Times New Roman" w:cs="Times New Roman"/>
          <w:sz w:val="20"/>
          <w:szCs w:val="20"/>
        </w:rPr>
        <w:t xml:space="preserve">Zuckerman, M., &amp; Kieffer, S. C. (in press). Race differences in face-ism. </w:t>
      </w:r>
      <w:r w:rsidRPr="007A18C6">
        <w:rPr>
          <w:rStyle w:val="a8"/>
          <w:rFonts w:ascii="Times New Roman" w:hAnsi="Times New Roman" w:cs="Times New Roman"/>
          <w:sz w:val="20"/>
          <w:szCs w:val="20"/>
        </w:rPr>
        <w:t>Journal of Personality and Social Psychology</w:t>
      </w:r>
      <w:r w:rsidRPr="007A18C6">
        <w:rPr>
          <w:rFonts w:ascii="Times New Roman" w:hAnsi="Times New Roman" w:cs="Times New Roman"/>
          <w:sz w:val="20"/>
          <w:szCs w:val="20"/>
        </w:rPr>
        <w:t>.</w:t>
      </w:r>
    </w:p>
    <w:sectPr w:rsidR="006453DA" w:rsidRPr="007A18C6" w:rsidSect="00D8722A">
      <w:type w:val="continuous"/>
      <w:pgSz w:w="11906" w:h="16838"/>
      <w:pgMar w:top="1418" w:right="1418" w:bottom="1418" w:left="1418"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39F" w:rsidRDefault="00FB539F" w:rsidP="00371405">
      <w:r>
        <w:separator/>
      </w:r>
    </w:p>
  </w:endnote>
  <w:endnote w:type="continuationSeparator" w:id="0">
    <w:p w:rsidR="00FB539F" w:rsidRDefault="00FB539F" w:rsidP="0037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39F" w:rsidRDefault="00FB539F" w:rsidP="00371405">
      <w:r>
        <w:separator/>
      </w:r>
    </w:p>
  </w:footnote>
  <w:footnote w:type="continuationSeparator" w:id="0">
    <w:p w:rsidR="00FB539F" w:rsidRDefault="00FB539F" w:rsidP="00371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714"/>
    <w:multiLevelType w:val="hybridMultilevel"/>
    <w:tmpl w:val="EFE6D8F0"/>
    <w:lvl w:ilvl="0" w:tplc="FD30C32C">
      <w:numFmt w:val="bullet"/>
      <w:lvlText w:val=""/>
      <w:lvlJc w:val="left"/>
      <w:pPr>
        <w:ind w:left="360" w:hanging="360"/>
      </w:pPr>
      <w:rPr>
        <w:rFonts w:ascii="Symbol" w:eastAsia="新細明體" w:hAnsi="Symbol" w:cs="新細明體"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6A55EC"/>
    <w:multiLevelType w:val="hybridMultilevel"/>
    <w:tmpl w:val="B234EC56"/>
    <w:lvl w:ilvl="0" w:tplc="FC32D046">
      <w:start w:val="1"/>
      <w:numFmt w:val="decimal"/>
      <w:lvlText w:val="[%1]"/>
      <w:lvlJc w:val="left"/>
      <w:pPr>
        <w:tabs>
          <w:tab w:val="num" w:pos="480"/>
        </w:tabs>
        <w:ind w:left="480" w:hanging="480"/>
      </w:pPr>
      <w:rPr>
        <w:rFonts w:ascii="Times New Roman" w:hAnsi="Times New Roman" w:cs="Times New Roman" w:hint="default"/>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55366E"/>
    <w:multiLevelType w:val="hybridMultilevel"/>
    <w:tmpl w:val="6B3C3454"/>
    <w:lvl w:ilvl="0" w:tplc="D4881030">
      <w:start w:val="1"/>
      <w:numFmt w:val="decimalFullWidth"/>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FD2DC8"/>
    <w:multiLevelType w:val="hybridMultilevel"/>
    <w:tmpl w:val="12D4AC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192C12"/>
    <w:multiLevelType w:val="hybridMultilevel"/>
    <w:tmpl w:val="035657FC"/>
    <w:lvl w:ilvl="0" w:tplc="B8A63F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7163490"/>
    <w:multiLevelType w:val="hybridMultilevel"/>
    <w:tmpl w:val="585650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0925E5B"/>
    <w:multiLevelType w:val="multilevel"/>
    <w:tmpl w:val="F2E85E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E1F4ABF"/>
    <w:multiLevelType w:val="hybridMultilevel"/>
    <w:tmpl w:val="8DD46CE4"/>
    <w:lvl w:ilvl="0" w:tplc="EBF4818C">
      <w:start w:val="1"/>
      <w:numFmt w:val="decimal"/>
      <w:lvlText w:val="%1."/>
      <w:lvlJc w:val="left"/>
      <w:pPr>
        <w:tabs>
          <w:tab w:val="num" w:pos="480"/>
        </w:tabs>
        <w:ind w:left="480" w:hanging="480"/>
      </w:pPr>
      <w:rPr>
        <w:rFonts w:hint="default"/>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2"/>
  </w:num>
  <w:num w:numId="4">
    <w:abstractNumId w:val="4"/>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14"/>
    <w:rsid w:val="000024AA"/>
    <w:rsid w:val="0000521B"/>
    <w:rsid w:val="00014610"/>
    <w:rsid w:val="00015A5A"/>
    <w:rsid w:val="00015D9B"/>
    <w:rsid w:val="00017C51"/>
    <w:rsid w:val="000211C9"/>
    <w:rsid w:val="000247E6"/>
    <w:rsid w:val="00025C2B"/>
    <w:rsid w:val="000436E8"/>
    <w:rsid w:val="00047BE5"/>
    <w:rsid w:val="0005059B"/>
    <w:rsid w:val="00051CB5"/>
    <w:rsid w:val="00053204"/>
    <w:rsid w:val="00054EA7"/>
    <w:rsid w:val="0006206E"/>
    <w:rsid w:val="00064A0C"/>
    <w:rsid w:val="00070680"/>
    <w:rsid w:val="00096237"/>
    <w:rsid w:val="00096455"/>
    <w:rsid w:val="0009759F"/>
    <w:rsid w:val="000A14F4"/>
    <w:rsid w:val="000A6275"/>
    <w:rsid w:val="000B1DDB"/>
    <w:rsid w:val="000B2E90"/>
    <w:rsid w:val="000B5063"/>
    <w:rsid w:val="000D00FC"/>
    <w:rsid w:val="000E0481"/>
    <w:rsid w:val="000E38B2"/>
    <w:rsid w:val="000F1DBD"/>
    <w:rsid w:val="000F4DE3"/>
    <w:rsid w:val="00102B50"/>
    <w:rsid w:val="00111871"/>
    <w:rsid w:val="00112A85"/>
    <w:rsid w:val="001237C4"/>
    <w:rsid w:val="00125794"/>
    <w:rsid w:val="00127D13"/>
    <w:rsid w:val="00135C0E"/>
    <w:rsid w:val="00136546"/>
    <w:rsid w:val="00136F9B"/>
    <w:rsid w:val="00140BED"/>
    <w:rsid w:val="0014530B"/>
    <w:rsid w:val="00146E4F"/>
    <w:rsid w:val="00152565"/>
    <w:rsid w:val="00160713"/>
    <w:rsid w:val="001616C8"/>
    <w:rsid w:val="001634A7"/>
    <w:rsid w:val="00170EE0"/>
    <w:rsid w:val="00172B95"/>
    <w:rsid w:val="00172FE1"/>
    <w:rsid w:val="001764CD"/>
    <w:rsid w:val="001768E3"/>
    <w:rsid w:val="00182895"/>
    <w:rsid w:val="0019059D"/>
    <w:rsid w:val="00191DAA"/>
    <w:rsid w:val="0019577E"/>
    <w:rsid w:val="00196E1E"/>
    <w:rsid w:val="001A2C7F"/>
    <w:rsid w:val="001A6E98"/>
    <w:rsid w:val="001C51FA"/>
    <w:rsid w:val="001D11BE"/>
    <w:rsid w:val="001E3E57"/>
    <w:rsid w:val="001E7B7E"/>
    <w:rsid w:val="001F0085"/>
    <w:rsid w:val="00213376"/>
    <w:rsid w:val="0022278D"/>
    <w:rsid w:val="00231246"/>
    <w:rsid w:val="0023423C"/>
    <w:rsid w:val="00240D40"/>
    <w:rsid w:val="00244980"/>
    <w:rsid w:val="00253ADB"/>
    <w:rsid w:val="002561A7"/>
    <w:rsid w:val="002570EF"/>
    <w:rsid w:val="00261B43"/>
    <w:rsid w:val="002702F3"/>
    <w:rsid w:val="00271A54"/>
    <w:rsid w:val="00275890"/>
    <w:rsid w:val="002852D8"/>
    <w:rsid w:val="00293A52"/>
    <w:rsid w:val="0029468A"/>
    <w:rsid w:val="00296E7A"/>
    <w:rsid w:val="002A29BF"/>
    <w:rsid w:val="002B7865"/>
    <w:rsid w:val="002C1010"/>
    <w:rsid w:val="002D4DDD"/>
    <w:rsid w:val="002D6A0D"/>
    <w:rsid w:val="002F4378"/>
    <w:rsid w:val="002F5348"/>
    <w:rsid w:val="00313102"/>
    <w:rsid w:val="00313F97"/>
    <w:rsid w:val="00321749"/>
    <w:rsid w:val="00323435"/>
    <w:rsid w:val="003376A7"/>
    <w:rsid w:val="00340741"/>
    <w:rsid w:val="00343FC2"/>
    <w:rsid w:val="00346A88"/>
    <w:rsid w:val="00352DEF"/>
    <w:rsid w:val="003546ED"/>
    <w:rsid w:val="003578C4"/>
    <w:rsid w:val="00357AF8"/>
    <w:rsid w:val="00357EAB"/>
    <w:rsid w:val="00366C93"/>
    <w:rsid w:val="00371405"/>
    <w:rsid w:val="00371660"/>
    <w:rsid w:val="00375309"/>
    <w:rsid w:val="003811D1"/>
    <w:rsid w:val="003863EC"/>
    <w:rsid w:val="003867CA"/>
    <w:rsid w:val="0038775E"/>
    <w:rsid w:val="00393329"/>
    <w:rsid w:val="00396EAD"/>
    <w:rsid w:val="003A000C"/>
    <w:rsid w:val="003B7101"/>
    <w:rsid w:val="003C0350"/>
    <w:rsid w:val="003C0884"/>
    <w:rsid w:val="003C220D"/>
    <w:rsid w:val="003C6442"/>
    <w:rsid w:val="003C6DE5"/>
    <w:rsid w:val="003D16EF"/>
    <w:rsid w:val="003D74B7"/>
    <w:rsid w:val="003D76D4"/>
    <w:rsid w:val="003E10EC"/>
    <w:rsid w:val="003E454D"/>
    <w:rsid w:val="003E5BD0"/>
    <w:rsid w:val="003E5D1C"/>
    <w:rsid w:val="003E5E28"/>
    <w:rsid w:val="003F228E"/>
    <w:rsid w:val="003F7A49"/>
    <w:rsid w:val="004024AA"/>
    <w:rsid w:val="0040583B"/>
    <w:rsid w:val="00406D15"/>
    <w:rsid w:val="004300C6"/>
    <w:rsid w:val="004335E7"/>
    <w:rsid w:val="00440BD1"/>
    <w:rsid w:val="004432D8"/>
    <w:rsid w:val="004517D0"/>
    <w:rsid w:val="00453C0F"/>
    <w:rsid w:val="0045442A"/>
    <w:rsid w:val="00455EFD"/>
    <w:rsid w:val="0046103B"/>
    <w:rsid w:val="004625E1"/>
    <w:rsid w:val="004633F0"/>
    <w:rsid w:val="00473C09"/>
    <w:rsid w:val="00473F20"/>
    <w:rsid w:val="004756CD"/>
    <w:rsid w:val="0047751B"/>
    <w:rsid w:val="00483824"/>
    <w:rsid w:val="0048660B"/>
    <w:rsid w:val="00492D15"/>
    <w:rsid w:val="004967A2"/>
    <w:rsid w:val="00496CFC"/>
    <w:rsid w:val="004A5427"/>
    <w:rsid w:val="004A6033"/>
    <w:rsid w:val="004B11A9"/>
    <w:rsid w:val="004C15A6"/>
    <w:rsid w:val="004C3B0E"/>
    <w:rsid w:val="004D2783"/>
    <w:rsid w:val="004D3A0A"/>
    <w:rsid w:val="004E2CB6"/>
    <w:rsid w:val="004E6F23"/>
    <w:rsid w:val="004F4D64"/>
    <w:rsid w:val="00507B6E"/>
    <w:rsid w:val="0051767D"/>
    <w:rsid w:val="00521237"/>
    <w:rsid w:val="00522882"/>
    <w:rsid w:val="00523913"/>
    <w:rsid w:val="005245A7"/>
    <w:rsid w:val="00530E14"/>
    <w:rsid w:val="00531BB6"/>
    <w:rsid w:val="00534AD0"/>
    <w:rsid w:val="00535487"/>
    <w:rsid w:val="0054069F"/>
    <w:rsid w:val="00541EC7"/>
    <w:rsid w:val="00567247"/>
    <w:rsid w:val="005700A5"/>
    <w:rsid w:val="005716C6"/>
    <w:rsid w:val="00576BE3"/>
    <w:rsid w:val="00577AB1"/>
    <w:rsid w:val="00591D37"/>
    <w:rsid w:val="00595208"/>
    <w:rsid w:val="005A382C"/>
    <w:rsid w:val="005A632D"/>
    <w:rsid w:val="005B213A"/>
    <w:rsid w:val="005B2838"/>
    <w:rsid w:val="005B4799"/>
    <w:rsid w:val="005B7481"/>
    <w:rsid w:val="005C3B14"/>
    <w:rsid w:val="005C5954"/>
    <w:rsid w:val="005F38FE"/>
    <w:rsid w:val="00600F20"/>
    <w:rsid w:val="00610CA7"/>
    <w:rsid w:val="006133E0"/>
    <w:rsid w:val="00620900"/>
    <w:rsid w:val="00622DAA"/>
    <w:rsid w:val="0063374A"/>
    <w:rsid w:val="00633A55"/>
    <w:rsid w:val="00636CE1"/>
    <w:rsid w:val="0064363F"/>
    <w:rsid w:val="0064534C"/>
    <w:rsid w:val="006453DA"/>
    <w:rsid w:val="00645C20"/>
    <w:rsid w:val="006507B3"/>
    <w:rsid w:val="0065747E"/>
    <w:rsid w:val="00657DF4"/>
    <w:rsid w:val="00666FFA"/>
    <w:rsid w:val="006740ED"/>
    <w:rsid w:val="00677376"/>
    <w:rsid w:val="00690BF4"/>
    <w:rsid w:val="006911C8"/>
    <w:rsid w:val="006A1EC4"/>
    <w:rsid w:val="006B207A"/>
    <w:rsid w:val="006D1FF6"/>
    <w:rsid w:val="006E32B9"/>
    <w:rsid w:val="006E5FDC"/>
    <w:rsid w:val="006F301B"/>
    <w:rsid w:val="0070148E"/>
    <w:rsid w:val="007146E7"/>
    <w:rsid w:val="00716B84"/>
    <w:rsid w:val="0072475C"/>
    <w:rsid w:val="00731BCE"/>
    <w:rsid w:val="00732A7B"/>
    <w:rsid w:val="00751196"/>
    <w:rsid w:val="00751EFB"/>
    <w:rsid w:val="00753BF8"/>
    <w:rsid w:val="00756F48"/>
    <w:rsid w:val="00763846"/>
    <w:rsid w:val="007639BD"/>
    <w:rsid w:val="00764EF2"/>
    <w:rsid w:val="00774C36"/>
    <w:rsid w:val="00776982"/>
    <w:rsid w:val="0078177D"/>
    <w:rsid w:val="00786130"/>
    <w:rsid w:val="0079091A"/>
    <w:rsid w:val="00792A82"/>
    <w:rsid w:val="007A18C6"/>
    <w:rsid w:val="007A4C76"/>
    <w:rsid w:val="007A6201"/>
    <w:rsid w:val="007B0B1E"/>
    <w:rsid w:val="007B39FE"/>
    <w:rsid w:val="007B3F31"/>
    <w:rsid w:val="007B4E11"/>
    <w:rsid w:val="007B73BC"/>
    <w:rsid w:val="007C3E38"/>
    <w:rsid w:val="007C6DE8"/>
    <w:rsid w:val="008031F1"/>
    <w:rsid w:val="00806CAD"/>
    <w:rsid w:val="00810489"/>
    <w:rsid w:val="008150D0"/>
    <w:rsid w:val="00826D92"/>
    <w:rsid w:val="00827147"/>
    <w:rsid w:val="00833461"/>
    <w:rsid w:val="00840C31"/>
    <w:rsid w:val="00853A59"/>
    <w:rsid w:val="00855AAD"/>
    <w:rsid w:val="00867E33"/>
    <w:rsid w:val="00871A43"/>
    <w:rsid w:val="00880A30"/>
    <w:rsid w:val="008A3E4B"/>
    <w:rsid w:val="008A59CC"/>
    <w:rsid w:val="008B14C9"/>
    <w:rsid w:val="008B4D74"/>
    <w:rsid w:val="008B4F52"/>
    <w:rsid w:val="008C1146"/>
    <w:rsid w:val="008C3469"/>
    <w:rsid w:val="008C5189"/>
    <w:rsid w:val="008D6329"/>
    <w:rsid w:val="008D6684"/>
    <w:rsid w:val="008D6B15"/>
    <w:rsid w:val="008E1356"/>
    <w:rsid w:val="008E513A"/>
    <w:rsid w:val="008F209B"/>
    <w:rsid w:val="008F492A"/>
    <w:rsid w:val="00901068"/>
    <w:rsid w:val="00911E26"/>
    <w:rsid w:val="0091742C"/>
    <w:rsid w:val="00921416"/>
    <w:rsid w:val="00921950"/>
    <w:rsid w:val="00924854"/>
    <w:rsid w:val="009258C1"/>
    <w:rsid w:val="00926724"/>
    <w:rsid w:val="00932A99"/>
    <w:rsid w:val="00933A3B"/>
    <w:rsid w:val="009362D0"/>
    <w:rsid w:val="00942F27"/>
    <w:rsid w:val="009475B6"/>
    <w:rsid w:val="00950C50"/>
    <w:rsid w:val="00953709"/>
    <w:rsid w:val="00961655"/>
    <w:rsid w:val="00965CB2"/>
    <w:rsid w:val="00970121"/>
    <w:rsid w:val="00970D69"/>
    <w:rsid w:val="00972DCE"/>
    <w:rsid w:val="00975425"/>
    <w:rsid w:val="00980694"/>
    <w:rsid w:val="00980C96"/>
    <w:rsid w:val="009829BA"/>
    <w:rsid w:val="00994BDE"/>
    <w:rsid w:val="00995CB0"/>
    <w:rsid w:val="009A237A"/>
    <w:rsid w:val="009A3D0B"/>
    <w:rsid w:val="009A6C2F"/>
    <w:rsid w:val="009B5FBF"/>
    <w:rsid w:val="009C20A1"/>
    <w:rsid w:val="009D2546"/>
    <w:rsid w:val="009D6E86"/>
    <w:rsid w:val="009E009C"/>
    <w:rsid w:val="009E1D88"/>
    <w:rsid w:val="009F08CA"/>
    <w:rsid w:val="00A069AC"/>
    <w:rsid w:val="00A10C46"/>
    <w:rsid w:val="00A11806"/>
    <w:rsid w:val="00A155FE"/>
    <w:rsid w:val="00A15EBD"/>
    <w:rsid w:val="00A16895"/>
    <w:rsid w:val="00A22061"/>
    <w:rsid w:val="00A231D1"/>
    <w:rsid w:val="00A23804"/>
    <w:rsid w:val="00A301BB"/>
    <w:rsid w:val="00A3234D"/>
    <w:rsid w:val="00A34519"/>
    <w:rsid w:val="00A4061B"/>
    <w:rsid w:val="00A42736"/>
    <w:rsid w:val="00A42C65"/>
    <w:rsid w:val="00A4369B"/>
    <w:rsid w:val="00A45EE5"/>
    <w:rsid w:val="00A501A6"/>
    <w:rsid w:val="00A5639F"/>
    <w:rsid w:val="00A5704D"/>
    <w:rsid w:val="00A61176"/>
    <w:rsid w:val="00A73176"/>
    <w:rsid w:val="00A76B96"/>
    <w:rsid w:val="00A81B1D"/>
    <w:rsid w:val="00A86164"/>
    <w:rsid w:val="00A870A8"/>
    <w:rsid w:val="00A90CA5"/>
    <w:rsid w:val="00A9233B"/>
    <w:rsid w:val="00A92ADC"/>
    <w:rsid w:val="00A93AE6"/>
    <w:rsid w:val="00A941EF"/>
    <w:rsid w:val="00A97145"/>
    <w:rsid w:val="00AC6277"/>
    <w:rsid w:val="00AC6685"/>
    <w:rsid w:val="00AD3979"/>
    <w:rsid w:val="00AD64E5"/>
    <w:rsid w:val="00AE00E1"/>
    <w:rsid w:val="00B049F4"/>
    <w:rsid w:val="00B2781D"/>
    <w:rsid w:val="00B346C4"/>
    <w:rsid w:val="00B41AC4"/>
    <w:rsid w:val="00B4433B"/>
    <w:rsid w:val="00B46025"/>
    <w:rsid w:val="00B46EC9"/>
    <w:rsid w:val="00B5130E"/>
    <w:rsid w:val="00B543FB"/>
    <w:rsid w:val="00B5559F"/>
    <w:rsid w:val="00B60C85"/>
    <w:rsid w:val="00B60E42"/>
    <w:rsid w:val="00B67428"/>
    <w:rsid w:val="00B7100B"/>
    <w:rsid w:val="00B723A1"/>
    <w:rsid w:val="00B77F3E"/>
    <w:rsid w:val="00B82E1F"/>
    <w:rsid w:val="00B84094"/>
    <w:rsid w:val="00B9105D"/>
    <w:rsid w:val="00B974CC"/>
    <w:rsid w:val="00BA6C68"/>
    <w:rsid w:val="00BB6373"/>
    <w:rsid w:val="00BB67DE"/>
    <w:rsid w:val="00BC2ACD"/>
    <w:rsid w:val="00BC3B54"/>
    <w:rsid w:val="00BC45AA"/>
    <w:rsid w:val="00BD0FAD"/>
    <w:rsid w:val="00BD2393"/>
    <w:rsid w:val="00BE0DDF"/>
    <w:rsid w:val="00BE22E2"/>
    <w:rsid w:val="00BE4FA1"/>
    <w:rsid w:val="00BE5057"/>
    <w:rsid w:val="00BE7EC0"/>
    <w:rsid w:val="00BF1835"/>
    <w:rsid w:val="00BF1C53"/>
    <w:rsid w:val="00BF6564"/>
    <w:rsid w:val="00C0166C"/>
    <w:rsid w:val="00C05F50"/>
    <w:rsid w:val="00C12FE4"/>
    <w:rsid w:val="00C131FD"/>
    <w:rsid w:val="00C255AA"/>
    <w:rsid w:val="00C2690E"/>
    <w:rsid w:val="00C32817"/>
    <w:rsid w:val="00C35C1D"/>
    <w:rsid w:val="00C42359"/>
    <w:rsid w:val="00C5093F"/>
    <w:rsid w:val="00C51E05"/>
    <w:rsid w:val="00C51E90"/>
    <w:rsid w:val="00C57900"/>
    <w:rsid w:val="00C71C11"/>
    <w:rsid w:val="00C72A33"/>
    <w:rsid w:val="00C80511"/>
    <w:rsid w:val="00C81154"/>
    <w:rsid w:val="00C82D14"/>
    <w:rsid w:val="00C83309"/>
    <w:rsid w:val="00C94389"/>
    <w:rsid w:val="00C9440B"/>
    <w:rsid w:val="00C96DB5"/>
    <w:rsid w:val="00CA2F5E"/>
    <w:rsid w:val="00CA4428"/>
    <w:rsid w:val="00CA5540"/>
    <w:rsid w:val="00CA6BD7"/>
    <w:rsid w:val="00CC28A3"/>
    <w:rsid w:val="00CC2A5F"/>
    <w:rsid w:val="00CC54D5"/>
    <w:rsid w:val="00CD3A9C"/>
    <w:rsid w:val="00CD59BE"/>
    <w:rsid w:val="00CE7692"/>
    <w:rsid w:val="00CF1851"/>
    <w:rsid w:val="00CF40F9"/>
    <w:rsid w:val="00CF426F"/>
    <w:rsid w:val="00CF5E83"/>
    <w:rsid w:val="00D1366B"/>
    <w:rsid w:val="00D13F90"/>
    <w:rsid w:val="00D16AEC"/>
    <w:rsid w:val="00D20D2A"/>
    <w:rsid w:val="00D211E0"/>
    <w:rsid w:val="00D24ECB"/>
    <w:rsid w:val="00D33021"/>
    <w:rsid w:val="00D34A47"/>
    <w:rsid w:val="00D37E51"/>
    <w:rsid w:val="00D4156A"/>
    <w:rsid w:val="00D4232E"/>
    <w:rsid w:val="00D44A2A"/>
    <w:rsid w:val="00D5187E"/>
    <w:rsid w:val="00D55B7A"/>
    <w:rsid w:val="00D571A5"/>
    <w:rsid w:val="00D600F5"/>
    <w:rsid w:val="00D61555"/>
    <w:rsid w:val="00D70A41"/>
    <w:rsid w:val="00D74E96"/>
    <w:rsid w:val="00D750CB"/>
    <w:rsid w:val="00D84C73"/>
    <w:rsid w:val="00D8722A"/>
    <w:rsid w:val="00D92DB4"/>
    <w:rsid w:val="00DA60B7"/>
    <w:rsid w:val="00DA707D"/>
    <w:rsid w:val="00DB017E"/>
    <w:rsid w:val="00DC15FA"/>
    <w:rsid w:val="00DC56A0"/>
    <w:rsid w:val="00DD1712"/>
    <w:rsid w:val="00DD3DF3"/>
    <w:rsid w:val="00DE2A6C"/>
    <w:rsid w:val="00DF5677"/>
    <w:rsid w:val="00E01F4B"/>
    <w:rsid w:val="00E040C9"/>
    <w:rsid w:val="00E05B1A"/>
    <w:rsid w:val="00E22CE7"/>
    <w:rsid w:val="00E2381D"/>
    <w:rsid w:val="00E32C76"/>
    <w:rsid w:val="00E3350B"/>
    <w:rsid w:val="00E33AE9"/>
    <w:rsid w:val="00E354EE"/>
    <w:rsid w:val="00E41877"/>
    <w:rsid w:val="00E4595B"/>
    <w:rsid w:val="00E64377"/>
    <w:rsid w:val="00E643D7"/>
    <w:rsid w:val="00E673D1"/>
    <w:rsid w:val="00E67F03"/>
    <w:rsid w:val="00E744F9"/>
    <w:rsid w:val="00E76D48"/>
    <w:rsid w:val="00E82493"/>
    <w:rsid w:val="00E9042A"/>
    <w:rsid w:val="00E945AA"/>
    <w:rsid w:val="00E9686B"/>
    <w:rsid w:val="00E978CB"/>
    <w:rsid w:val="00EB1FC1"/>
    <w:rsid w:val="00EB2EAF"/>
    <w:rsid w:val="00EB60A1"/>
    <w:rsid w:val="00ED2A54"/>
    <w:rsid w:val="00ED2C99"/>
    <w:rsid w:val="00EF4326"/>
    <w:rsid w:val="00EF6AAC"/>
    <w:rsid w:val="00F2455B"/>
    <w:rsid w:val="00F30D9C"/>
    <w:rsid w:val="00F46762"/>
    <w:rsid w:val="00F500EB"/>
    <w:rsid w:val="00F52736"/>
    <w:rsid w:val="00F55DB2"/>
    <w:rsid w:val="00F57BAA"/>
    <w:rsid w:val="00F61A2F"/>
    <w:rsid w:val="00F658A2"/>
    <w:rsid w:val="00F661D5"/>
    <w:rsid w:val="00F669DA"/>
    <w:rsid w:val="00F6750C"/>
    <w:rsid w:val="00F76E65"/>
    <w:rsid w:val="00F92606"/>
    <w:rsid w:val="00F94802"/>
    <w:rsid w:val="00F9540B"/>
    <w:rsid w:val="00F95C6E"/>
    <w:rsid w:val="00F96667"/>
    <w:rsid w:val="00F96F98"/>
    <w:rsid w:val="00FA13B9"/>
    <w:rsid w:val="00FA3F32"/>
    <w:rsid w:val="00FA6128"/>
    <w:rsid w:val="00FB230D"/>
    <w:rsid w:val="00FB29D7"/>
    <w:rsid w:val="00FB539F"/>
    <w:rsid w:val="00FB7158"/>
    <w:rsid w:val="00FC1489"/>
    <w:rsid w:val="00FC26FA"/>
    <w:rsid w:val="00FC3208"/>
    <w:rsid w:val="00FD4BB5"/>
    <w:rsid w:val="00FE1689"/>
    <w:rsid w:val="00FE49D6"/>
    <w:rsid w:val="00FF4006"/>
    <w:rsid w:val="00FF66F5"/>
    <w:rsid w:val="00FF6A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FEB6C7-0750-4713-8C4C-89E29B32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30E14"/>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335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335E7"/>
    <w:pPr>
      <w:tabs>
        <w:tab w:val="center" w:pos="4153"/>
        <w:tab w:val="right" w:pos="8306"/>
      </w:tabs>
      <w:snapToGrid w:val="0"/>
    </w:pPr>
    <w:rPr>
      <w:sz w:val="20"/>
      <w:szCs w:val="20"/>
    </w:rPr>
  </w:style>
  <w:style w:type="character" w:styleId="a5">
    <w:name w:val="Hyperlink"/>
    <w:rsid w:val="00455EFD"/>
    <w:rPr>
      <w:color w:val="0000FF"/>
      <w:u w:val="single"/>
    </w:rPr>
  </w:style>
  <w:style w:type="paragraph" w:styleId="a6">
    <w:name w:val="header"/>
    <w:basedOn w:val="a"/>
    <w:link w:val="a7"/>
    <w:rsid w:val="00371405"/>
    <w:pPr>
      <w:tabs>
        <w:tab w:val="center" w:pos="4153"/>
        <w:tab w:val="right" w:pos="8306"/>
      </w:tabs>
      <w:snapToGrid w:val="0"/>
    </w:pPr>
    <w:rPr>
      <w:sz w:val="20"/>
      <w:szCs w:val="20"/>
    </w:rPr>
  </w:style>
  <w:style w:type="character" w:customStyle="1" w:styleId="a7">
    <w:name w:val="頁首 字元"/>
    <w:link w:val="a6"/>
    <w:rsid w:val="00371405"/>
    <w:rPr>
      <w:kern w:val="2"/>
    </w:rPr>
  </w:style>
  <w:style w:type="paragraph" w:styleId="2">
    <w:name w:val="Body Text 2"/>
    <w:basedOn w:val="a"/>
    <w:link w:val="20"/>
    <w:rsid w:val="004B11A9"/>
    <w:pPr>
      <w:widowControl/>
      <w:tabs>
        <w:tab w:val="left" w:pos="340"/>
      </w:tabs>
      <w:jc w:val="both"/>
    </w:pPr>
    <w:rPr>
      <w:rFonts w:eastAsia="SimSun"/>
      <w:snapToGrid w:val="0"/>
      <w:kern w:val="0"/>
      <w:sz w:val="20"/>
      <w:szCs w:val="20"/>
      <w:lang w:eastAsia="en-US"/>
    </w:rPr>
  </w:style>
  <w:style w:type="character" w:customStyle="1" w:styleId="20">
    <w:name w:val="本文 2 字元"/>
    <w:link w:val="2"/>
    <w:rsid w:val="004B11A9"/>
    <w:rPr>
      <w:rFonts w:eastAsia="SimSun"/>
      <w:snapToGrid w:val="0"/>
      <w:lang w:eastAsia="en-US"/>
    </w:rPr>
  </w:style>
  <w:style w:type="paragraph" w:styleId="Web">
    <w:name w:val="Normal (Web)"/>
    <w:basedOn w:val="a"/>
    <w:uiPriority w:val="99"/>
    <w:unhideWhenUsed/>
    <w:rsid w:val="007A18C6"/>
    <w:pPr>
      <w:widowControl/>
      <w:spacing w:before="100" w:beforeAutospacing="1" w:after="100" w:afterAutospacing="1"/>
    </w:pPr>
    <w:rPr>
      <w:rFonts w:ascii="新細明體" w:hAnsi="新細明體" w:cs="新細明體"/>
      <w:kern w:val="0"/>
    </w:rPr>
  </w:style>
  <w:style w:type="character" w:styleId="a8">
    <w:name w:val="Emphasis"/>
    <w:uiPriority w:val="20"/>
    <w:qFormat/>
    <w:rsid w:val="007A18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28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6373</Characters>
  <Application>Microsoft Office Word</Application>
  <DocSecurity>0</DocSecurity>
  <Lines>53</Lines>
  <Paragraphs>14</Paragraphs>
  <ScaleCrop>false</ScaleCrop>
  <Company>MUST</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『2010現代管理與創新學術研討會/2010 TOC限制管理研討會』論文格式</dc:title>
  <dc:subject/>
  <dc:creator>Professor</dc:creator>
  <cp:keywords/>
  <cp:lastModifiedBy>邵雲龍</cp:lastModifiedBy>
  <cp:revision>2</cp:revision>
  <dcterms:created xsi:type="dcterms:W3CDTF">2025-12-25T03:40:00Z</dcterms:created>
  <dcterms:modified xsi:type="dcterms:W3CDTF">2025-12-25T03:40:00Z</dcterms:modified>
</cp:coreProperties>
</file>